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05"/>
        <w:tblW w:w="10278" w:type="dxa"/>
        <w:tblLook w:val="0000" w:firstRow="0" w:lastRow="0" w:firstColumn="0" w:lastColumn="0" w:noHBand="0" w:noVBand="0"/>
      </w:tblPr>
      <w:tblGrid>
        <w:gridCol w:w="1944"/>
        <w:gridCol w:w="5796"/>
        <w:gridCol w:w="2538"/>
      </w:tblGrid>
      <w:tr w:rsidR="00FC1601" w:rsidTr="003A6CE9">
        <w:trPr>
          <w:trHeight w:val="1845"/>
        </w:trPr>
        <w:tc>
          <w:tcPr>
            <w:tcW w:w="1944" w:type="dxa"/>
          </w:tcPr>
          <w:p w:rsidR="00FC1601" w:rsidRDefault="00FC1601" w:rsidP="003A6C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Verdana" w:hAnsi="Verdana"/>
                <w:noProof/>
                <w:sz w:val="20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971550" cy="11049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6" w:type="dxa"/>
          </w:tcPr>
          <w:p w:rsidR="001E0942" w:rsidRDefault="00FC1601" w:rsidP="003A6CE9">
            <w:pPr>
              <w:shd w:val="clear" w:color="auto" w:fill="FFFFFF"/>
              <w:ind w:left="108" w:firstLine="18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 xml:space="preserve">HQ EUFOR </w:t>
            </w:r>
          </w:p>
          <w:p w:rsidR="00FC1601" w:rsidRPr="00E07AFB" w:rsidRDefault="000A63B4" w:rsidP="003A6CE9">
            <w:pPr>
              <w:shd w:val="clear" w:color="auto" w:fill="FFFFFF"/>
              <w:ind w:left="108" w:firstLine="1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 xml:space="preserve">PROCUREMENT AND </w:t>
            </w:r>
            <w:r w:rsidR="00FC1601">
              <w:rPr>
                <w:rFonts w:ascii="Arial" w:hAnsi="Arial" w:cs="Arial"/>
                <w:b/>
                <w:shd w:val="clear" w:color="auto" w:fill="FFFFFF"/>
              </w:rPr>
              <w:t>C</w:t>
            </w:r>
            <w:r w:rsidR="00FC1601" w:rsidRPr="00E96E01">
              <w:rPr>
                <w:rFonts w:ascii="Arial" w:hAnsi="Arial" w:cs="Arial"/>
                <w:b/>
                <w:shd w:val="clear" w:color="auto" w:fill="FFFFFF"/>
              </w:rPr>
              <w:t>ONTRACTING</w:t>
            </w:r>
            <w:r w:rsidR="00FC1601">
              <w:rPr>
                <w:rFonts w:ascii="Arial" w:hAnsi="Arial" w:cs="Arial"/>
                <w:b/>
              </w:rPr>
              <w:t xml:space="preserve"> OFFICE</w:t>
            </w:r>
            <w:r w:rsidR="00FC1601" w:rsidRPr="00E07AFB">
              <w:rPr>
                <w:rFonts w:ascii="Arial" w:hAnsi="Arial" w:cs="Arial"/>
                <w:b/>
              </w:rPr>
              <w:t xml:space="preserve"> </w:t>
            </w:r>
          </w:p>
          <w:p w:rsidR="00FC1601" w:rsidRDefault="00FC1601" w:rsidP="003A6CE9">
            <w:pPr>
              <w:ind w:left="108" w:firstLine="18"/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Butmir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Camp, Building 225</w:t>
            </w:r>
          </w:p>
          <w:p w:rsidR="00FC1601" w:rsidRDefault="00FC1601" w:rsidP="003A6CE9">
            <w:pPr>
              <w:ind w:left="108" w:firstLine="18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  <w:r w:rsidR="000A63B4">
              <w:rPr>
                <w:rFonts w:ascii="Arial" w:hAnsi="Arial" w:cs="Arial"/>
                <w:sz w:val="22"/>
                <w:szCs w:val="22"/>
              </w:rPr>
              <w:t>21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0A63B4">
              <w:rPr>
                <w:rFonts w:ascii="Arial" w:hAnsi="Arial" w:cs="Arial"/>
                <w:sz w:val="22"/>
                <w:szCs w:val="22"/>
              </w:rPr>
              <w:t>, Ilidza,</w:t>
            </w:r>
            <w:r>
              <w:rPr>
                <w:rFonts w:ascii="Arial" w:hAnsi="Arial" w:cs="Arial"/>
                <w:sz w:val="22"/>
                <w:szCs w:val="22"/>
              </w:rPr>
              <w:t xml:space="preserve"> Sarajevo,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BiH</w:t>
            </w:r>
            <w:proofErr w:type="spellEnd"/>
          </w:p>
          <w:p w:rsidR="00FC1601" w:rsidRPr="00051204" w:rsidRDefault="00FC1601" w:rsidP="003A6CE9">
            <w:pPr>
              <w:ind w:left="108" w:firstLine="18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Fax: +387 33 495707</w:t>
            </w:r>
          </w:p>
        </w:tc>
        <w:tc>
          <w:tcPr>
            <w:tcW w:w="2538" w:type="dxa"/>
          </w:tcPr>
          <w:p w:rsidR="00FC1601" w:rsidRDefault="00FC1601" w:rsidP="003A6CE9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noProof/>
                <w:snapToGrid/>
                <w:lang w:val="en-US"/>
              </w:rPr>
              <w:drawing>
                <wp:inline distT="0" distB="0" distL="0" distR="0">
                  <wp:extent cx="971550" cy="110490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419B" w:rsidRPr="00E759ED" w:rsidRDefault="00A3419B" w:rsidP="00A3419B">
      <w:pPr>
        <w:tabs>
          <w:tab w:val="left" w:pos="709"/>
          <w:tab w:val="left" w:pos="851"/>
          <w:tab w:val="left" w:pos="1134"/>
          <w:tab w:val="left" w:pos="1418"/>
        </w:tabs>
        <w:jc w:val="center"/>
        <w:rPr>
          <w:rFonts w:ascii="Arial" w:hAnsi="Arial" w:cs="Arial"/>
          <w:b/>
          <w:sz w:val="26"/>
          <w:szCs w:val="26"/>
          <w:lang w:val="en-GB"/>
        </w:rPr>
      </w:pPr>
      <w:r w:rsidRPr="00E759ED">
        <w:rPr>
          <w:rFonts w:ascii="Arial" w:hAnsi="Arial" w:cs="Arial"/>
          <w:b/>
          <w:sz w:val="26"/>
          <w:szCs w:val="26"/>
          <w:lang w:val="en-GB"/>
        </w:rPr>
        <w:t>CONCESSIONAIRES CONTRACT</w:t>
      </w:r>
    </w:p>
    <w:p w:rsidR="00A3419B" w:rsidRPr="00E759ED" w:rsidRDefault="00A3419B" w:rsidP="00A3419B">
      <w:pPr>
        <w:pStyle w:val="ListParagraph"/>
        <w:numPr>
          <w:ilvl w:val="0"/>
          <w:numId w:val="28"/>
        </w:numPr>
        <w:tabs>
          <w:tab w:val="left" w:pos="709"/>
          <w:tab w:val="left" w:pos="851"/>
          <w:tab w:val="left" w:pos="1134"/>
          <w:tab w:val="left" w:pos="1418"/>
        </w:tabs>
        <w:contextualSpacing/>
        <w:rPr>
          <w:rFonts w:ascii="Arial" w:hAnsi="Arial" w:cs="Arial"/>
          <w:b/>
          <w:sz w:val="26"/>
          <w:szCs w:val="26"/>
          <w:lang w:val="en-GB"/>
        </w:rPr>
      </w:pPr>
      <w:r w:rsidRPr="00E759ED">
        <w:rPr>
          <w:rFonts w:ascii="Arial" w:hAnsi="Arial" w:cs="Arial"/>
          <w:b/>
          <w:sz w:val="26"/>
          <w:szCs w:val="26"/>
          <w:lang w:val="en-GB"/>
        </w:rPr>
        <w:t>LOT 1 – BOSNIAN COFFEE BAR  SHOP</w:t>
      </w:r>
    </w:p>
    <w:p w:rsidR="00A3419B" w:rsidRPr="00E759ED" w:rsidRDefault="00A3419B" w:rsidP="00A3419B">
      <w:pPr>
        <w:pStyle w:val="ListParagraph"/>
        <w:numPr>
          <w:ilvl w:val="0"/>
          <w:numId w:val="28"/>
        </w:numPr>
        <w:tabs>
          <w:tab w:val="left" w:pos="709"/>
          <w:tab w:val="left" w:pos="851"/>
          <w:tab w:val="left" w:pos="1134"/>
          <w:tab w:val="left" w:pos="1418"/>
        </w:tabs>
        <w:contextualSpacing/>
        <w:rPr>
          <w:rFonts w:ascii="Arial" w:hAnsi="Arial" w:cs="Arial"/>
          <w:b/>
          <w:sz w:val="26"/>
          <w:szCs w:val="26"/>
          <w:lang w:val="en-GB"/>
        </w:rPr>
      </w:pPr>
      <w:r w:rsidRPr="00E759ED">
        <w:rPr>
          <w:rFonts w:ascii="Arial" w:hAnsi="Arial" w:cs="Arial"/>
          <w:b/>
          <w:sz w:val="26"/>
          <w:szCs w:val="26"/>
          <w:lang w:val="en-GB"/>
        </w:rPr>
        <w:t>LOT 2 – MILITARY PX</w:t>
      </w:r>
    </w:p>
    <w:p w:rsidR="00A3419B" w:rsidRPr="00E759ED" w:rsidRDefault="00A3419B" w:rsidP="00A3419B">
      <w:pPr>
        <w:pStyle w:val="ListParagraph"/>
        <w:numPr>
          <w:ilvl w:val="0"/>
          <w:numId w:val="28"/>
        </w:numPr>
        <w:tabs>
          <w:tab w:val="left" w:pos="709"/>
          <w:tab w:val="left" w:pos="851"/>
          <w:tab w:val="left" w:pos="1134"/>
          <w:tab w:val="left" w:pos="1418"/>
        </w:tabs>
        <w:contextualSpacing/>
        <w:rPr>
          <w:rFonts w:ascii="Arial" w:hAnsi="Arial" w:cs="Arial"/>
          <w:b/>
          <w:sz w:val="26"/>
          <w:szCs w:val="26"/>
          <w:lang w:val="en-GB"/>
        </w:rPr>
      </w:pPr>
      <w:r w:rsidRPr="00E759ED">
        <w:rPr>
          <w:rFonts w:ascii="Arial" w:hAnsi="Arial" w:cs="Arial"/>
          <w:b/>
          <w:sz w:val="26"/>
          <w:szCs w:val="26"/>
          <w:lang w:val="en-GB"/>
        </w:rPr>
        <w:t>LOT 3 – MINI MARKET</w:t>
      </w:r>
    </w:p>
    <w:p w:rsidR="000A63B4" w:rsidRDefault="000A63B4" w:rsidP="000A63B4">
      <w:pPr>
        <w:tabs>
          <w:tab w:val="left" w:pos="0"/>
        </w:tabs>
        <w:jc w:val="center"/>
        <w:rPr>
          <w:rFonts w:ascii="Arial" w:hAnsi="Arial" w:cs="Arial"/>
          <w:sz w:val="22"/>
          <w:szCs w:val="22"/>
          <w:lang w:val="en-GB"/>
        </w:rPr>
      </w:pPr>
      <w:r w:rsidRPr="00740A4B">
        <w:rPr>
          <w:rStyle w:val="Strong"/>
          <w:rFonts w:ascii="Arial" w:hAnsi="Arial" w:cs="Arial"/>
          <w:szCs w:val="24"/>
          <w:lang w:val="en-GB"/>
        </w:rPr>
        <w:t>Publication reference</w:t>
      </w:r>
      <w:r>
        <w:rPr>
          <w:rStyle w:val="Strong"/>
          <w:rFonts w:ascii="Arial" w:hAnsi="Arial" w:cs="Arial"/>
          <w:szCs w:val="24"/>
          <w:lang w:val="en-GB"/>
        </w:rPr>
        <w:t xml:space="preserve">: </w:t>
      </w:r>
      <w:r w:rsidRPr="004452EA">
        <w:rPr>
          <w:rFonts w:ascii="Arial" w:hAnsi="Arial" w:cs="Arial"/>
          <w:sz w:val="22"/>
          <w:szCs w:val="22"/>
          <w:lang w:val="en-GB"/>
        </w:rPr>
        <w:t>HQ EUFOR/CONCESSIONAIRES/2016-MWA/001</w:t>
      </w:r>
    </w:p>
    <w:p w:rsidR="00FC1601" w:rsidRPr="00A3419B" w:rsidRDefault="00FC1601" w:rsidP="00FC1601">
      <w:pPr>
        <w:rPr>
          <w:rFonts w:ascii="Arial" w:hAnsi="Arial" w:cs="Arial"/>
          <w:sz w:val="22"/>
          <w:szCs w:val="22"/>
          <w:lang w:val="en-US"/>
        </w:rPr>
      </w:pPr>
      <w:r w:rsidRPr="00A3419B">
        <w:rPr>
          <w:rFonts w:ascii="Arial" w:hAnsi="Arial" w:cs="Arial"/>
          <w:sz w:val="22"/>
          <w:szCs w:val="22"/>
          <w:lang w:val="en-US"/>
        </w:rPr>
        <w:t>The following clarification question</w:t>
      </w:r>
      <w:r w:rsidR="00AF114F" w:rsidRPr="00A3419B">
        <w:rPr>
          <w:rFonts w:ascii="Arial" w:hAnsi="Arial" w:cs="Arial"/>
          <w:sz w:val="22"/>
          <w:szCs w:val="22"/>
          <w:lang w:val="en-US"/>
        </w:rPr>
        <w:t>s have</w:t>
      </w:r>
      <w:r w:rsidRPr="00A3419B">
        <w:rPr>
          <w:rFonts w:ascii="Arial" w:hAnsi="Arial" w:cs="Arial"/>
          <w:sz w:val="22"/>
          <w:szCs w:val="22"/>
          <w:lang w:val="en-US"/>
        </w:rPr>
        <w:t xml:space="preserve"> been received, followed by the Contracting Authority’s answers:</w:t>
      </w:r>
    </w:p>
    <w:p w:rsidR="00942AB0" w:rsidRPr="00A3419B" w:rsidRDefault="00942AB0" w:rsidP="00942AB0">
      <w:pPr>
        <w:ind w:left="2160" w:firstLine="720"/>
        <w:rPr>
          <w:rFonts w:ascii="Arial" w:hAnsi="Arial" w:cs="Arial"/>
          <w:b/>
          <w:sz w:val="22"/>
          <w:szCs w:val="22"/>
          <w:lang w:val="en-US"/>
        </w:rPr>
      </w:pPr>
      <w:r w:rsidRPr="00A3419B">
        <w:rPr>
          <w:rFonts w:ascii="Arial" w:hAnsi="Arial" w:cs="Arial"/>
          <w:b/>
          <w:snapToGrid/>
          <w:sz w:val="22"/>
          <w:szCs w:val="22"/>
          <w:lang w:val="en-US"/>
        </w:rPr>
        <w:t xml:space="preserve">CLARIFICATION </w:t>
      </w:r>
      <w:r w:rsidR="00DC0065" w:rsidRPr="00A3419B">
        <w:rPr>
          <w:rFonts w:ascii="Arial" w:hAnsi="Arial" w:cs="Arial"/>
          <w:b/>
          <w:snapToGrid/>
          <w:sz w:val="22"/>
          <w:szCs w:val="22"/>
          <w:lang w:val="en-US"/>
        </w:rPr>
        <w:t xml:space="preserve">1 </w:t>
      </w:r>
      <w:r w:rsidRPr="00A3419B">
        <w:rPr>
          <w:rFonts w:ascii="Arial" w:hAnsi="Arial" w:cs="Arial"/>
          <w:b/>
          <w:snapToGrid/>
          <w:sz w:val="22"/>
          <w:szCs w:val="22"/>
          <w:lang w:val="en-US"/>
        </w:rPr>
        <w:t>following questions</w:t>
      </w:r>
      <w:r w:rsidR="00F41868" w:rsidRPr="00A3419B">
        <w:rPr>
          <w:rFonts w:ascii="Arial" w:hAnsi="Arial" w:cs="Arial"/>
          <w:b/>
          <w:snapToGrid/>
          <w:sz w:val="22"/>
          <w:szCs w:val="22"/>
          <w:lang w:val="en-US"/>
        </w:rPr>
        <w:t>:</w:t>
      </w:r>
    </w:p>
    <w:p w:rsidR="00093530" w:rsidRDefault="00DC0065" w:rsidP="000A63B4">
      <w:pPr>
        <w:rPr>
          <w:rFonts w:ascii="Arial" w:hAnsi="Arial" w:cs="Arial"/>
          <w:sz w:val="22"/>
          <w:szCs w:val="22"/>
          <w:lang w:val="en-US"/>
        </w:rPr>
      </w:pPr>
      <w:proofErr w:type="gramStart"/>
      <w:r w:rsidRPr="00A3419B">
        <w:rPr>
          <w:rFonts w:ascii="Arial" w:hAnsi="Arial" w:cs="Arial"/>
          <w:sz w:val="22"/>
          <w:szCs w:val="22"/>
          <w:lang w:val="en-US"/>
        </w:rPr>
        <w:t>Q</w:t>
      </w:r>
      <w:r w:rsidR="00942AB0" w:rsidRPr="00A3419B">
        <w:rPr>
          <w:rFonts w:ascii="Arial" w:hAnsi="Arial" w:cs="Arial"/>
          <w:sz w:val="22"/>
          <w:szCs w:val="22"/>
          <w:lang w:val="en-US"/>
        </w:rPr>
        <w:t>1</w:t>
      </w:r>
      <w:r w:rsidR="000A63B4">
        <w:rPr>
          <w:rFonts w:ascii="Arial" w:hAnsi="Arial" w:cs="Arial"/>
          <w:sz w:val="22"/>
          <w:szCs w:val="22"/>
          <w:lang w:val="en-US"/>
        </w:rPr>
        <w:t>/Q2</w:t>
      </w:r>
      <w:r w:rsidR="00942AB0" w:rsidRPr="00A3419B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A3419B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E1272A" w:rsidRPr="00093530" w:rsidRDefault="00CC47A5" w:rsidP="00093530">
      <w:pPr>
        <w:pStyle w:val="ListParagraph"/>
        <w:numPr>
          <w:ilvl w:val="0"/>
          <w:numId w:val="28"/>
        </w:numPr>
        <w:ind w:left="180" w:hanging="180"/>
        <w:rPr>
          <w:rFonts w:ascii="Arial" w:hAnsi="Arial" w:cs="Arial"/>
          <w:sz w:val="22"/>
          <w:szCs w:val="22"/>
        </w:rPr>
      </w:pPr>
      <w:r w:rsidRPr="00093530">
        <w:rPr>
          <w:rFonts w:ascii="Arial" w:hAnsi="Arial" w:cs="Arial"/>
          <w:sz w:val="22"/>
          <w:szCs w:val="22"/>
        </w:rPr>
        <w:t xml:space="preserve">As of today we do not have employees in </w:t>
      </w:r>
      <w:proofErr w:type="spellStart"/>
      <w:r w:rsidRPr="00093530">
        <w:rPr>
          <w:rFonts w:ascii="Arial" w:hAnsi="Arial" w:cs="Arial"/>
          <w:sz w:val="22"/>
          <w:szCs w:val="22"/>
        </w:rPr>
        <w:t>BiH</w:t>
      </w:r>
      <w:proofErr w:type="spellEnd"/>
      <w:r w:rsidRPr="00093530">
        <w:rPr>
          <w:rFonts w:ascii="Arial" w:hAnsi="Arial" w:cs="Arial"/>
          <w:sz w:val="22"/>
          <w:szCs w:val="22"/>
        </w:rPr>
        <w:t>. Therefore we are not prepared to present a "proof of social and health contribution for all staff to be employed“. Does this bullet apply to our bid also?</w:t>
      </w:r>
      <w:r w:rsidR="000A63B4" w:rsidRPr="00093530">
        <w:rPr>
          <w:rFonts w:ascii="Arial" w:hAnsi="Arial" w:cs="Arial"/>
          <w:sz w:val="22"/>
          <w:szCs w:val="22"/>
        </w:rPr>
        <w:t xml:space="preserve"> </w:t>
      </w:r>
    </w:p>
    <w:p w:rsidR="000A63B4" w:rsidRPr="00093530" w:rsidRDefault="000A63B4" w:rsidP="00093530">
      <w:pPr>
        <w:pStyle w:val="ListParagraph"/>
        <w:numPr>
          <w:ilvl w:val="0"/>
          <w:numId w:val="28"/>
        </w:numPr>
        <w:tabs>
          <w:tab w:val="left" w:pos="180"/>
          <w:tab w:val="left" w:pos="270"/>
          <w:tab w:val="left" w:pos="540"/>
          <w:tab w:val="left" w:pos="720"/>
          <w:tab w:val="left" w:pos="900"/>
        </w:tabs>
        <w:ind w:left="0" w:firstLine="0"/>
        <w:rPr>
          <w:rFonts w:ascii="Arial" w:hAnsi="Arial" w:cs="Arial"/>
          <w:sz w:val="22"/>
          <w:szCs w:val="22"/>
        </w:rPr>
      </w:pPr>
      <w:r w:rsidRPr="00093530">
        <w:rPr>
          <w:rFonts w:ascii="Arial" w:hAnsi="Arial" w:cs="Arial"/>
          <w:sz w:val="22"/>
          <w:szCs w:val="22"/>
        </w:rPr>
        <w:t xml:space="preserve">In respect to the ease of doing business in </w:t>
      </w:r>
      <w:proofErr w:type="spellStart"/>
      <w:r w:rsidRPr="00093530">
        <w:rPr>
          <w:rFonts w:ascii="Arial" w:hAnsi="Arial" w:cs="Arial"/>
          <w:sz w:val="22"/>
          <w:szCs w:val="22"/>
        </w:rPr>
        <w:t>BiH</w:t>
      </w:r>
      <w:proofErr w:type="spellEnd"/>
      <w:r w:rsidRPr="00093530">
        <w:rPr>
          <w:rFonts w:ascii="Arial" w:hAnsi="Arial" w:cs="Arial"/>
          <w:sz w:val="22"/>
          <w:szCs w:val="22"/>
        </w:rPr>
        <w:t xml:space="preserve"> it is our intention to operate the concession through a Sarajevo-based </w:t>
      </w:r>
      <w:proofErr w:type="spellStart"/>
      <w:r w:rsidRPr="00093530">
        <w:rPr>
          <w:rFonts w:ascii="Arial" w:hAnsi="Arial" w:cs="Arial"/>
          <w:sz w:val="22"/>
          <w:szCs w:val="22"/>
        </w:rPr>
        <w:t>d.o.o</w:t>
      </w:r>
      <w:proofErr w:type="spellEnd"/>
      <w:r w:rsidRPr="00093530">
        <w:rPr>
          <w:rFonts w:ascii="Arial" w:hAnsi="Arial" w:cs="Arial"/>
          <w:sz w:val="22"/>
          <w:szCs w:val="22"/>
        </w:rPr>
        <w:t xml:space="preserve">. Proof of successfully running a business and turnover statements (§4g-h) will therefore be available from the holding-company </w:t>
      </w:r>
      <w:r w:rsidR="00093530">
        <w:rPr>
          <w:rFonts w:ascii="Arial" w:hAnsi="Arial" w:cs="Arial"/>
          <w:sz w:val="22"/>
          <w:szCs w:val="22"/>
        </w:rPr>
        <w:t>(company name)</w:t>
      </w:r>
      <w:r w:rsidRPr="00093530">
        <w:rPr>
          <w:rFonts w:ascii="Arial" w:hAnsi="Arial" w:cs="Arial"/>
          <w:sz w:val="22"/>
          <w:szCs w:val="22"/>
        </w:rPr>
        <w:t>, Austria only. Do you accept this procedure?</w:t>
      </w:r>
    </w:p>
    <w:p w:rsidR="00CC47A5" w:rsidRPr="00A3419B" w:rsidRDefault="00CC47A5" w:rsidP="00CC47A5">
      <w:pPr>
        <w:rPr>
          <w:rFonts w:ascii="Arial" w:hAnsi="Arial" w:cs="Arial"/>
          <w:sz w:val="22"/>
          <w:szCs w:val="22"/>
          <w:lang w:val="en-US"/>
        </w:rPr>
      </w:pPr>
    </w:p>
    <w:p w:rsidR="003B1F93" w:rsidRPr="000A63B4" w:rsidRDefault="00AF114F" w:rsidP="003B1F93">
      <w:pPr>
        <w:contextualSpacing/>
        <w:outlineLvl w:val="0"/>
        <w:rPr>
          <w:rFonts w:ascii="Arial" w:hAnsi="Arial" w:cs="Arial"/>
          <w:b/>
          <w:i/>
          <w:sz w:val="22"/>
          <w:szCs w:val="22"/>
          <w:lang w:val="en-US"/>
        </w:rPr>
      </w:pPr>
      <w:proofErr w:type="gramStart"/>
      <w:r w:rsidRPr="00A3419B">
        <w:rPr>
          <w:rFonts w:ascii="Arial" w:hAnsi="Arial" w:cs="Arial"/>
          <w:b/>
          <w:i/>
          <w:sz w:val="22"/>
          <w:szCs w:val="22"/>
          <w:lang w:val="en-US"/>
        </w:rPr>
        <w:t>A1</w:t>
      </w:r>
      <w:r w:rsidR="00E1272A">
        <w:rPr>
          <w:rFonts w:ascii="Arial" w:hAnsi="Arial" w:cs="Arial"/>
          <w:b/>
          <w:i/>
          <w:sz w:val="22"/>
          <w:szCs w:val="22"/>
          <w:lang w:val="en-US"/>
        </w:rPr>
        <w:t>/A2</w:t>
      </w:r>
      <w:r w:rsidRPr="00A3419B">
        <w:rPr>
          <w:rFonts w:ascii="Arial" w:hAnsi="Arial" w:cs="Arial"/>
          <w:b/>
          <w:i/>
          <w:sz w:val="22"/>
          <w:szCs w:val="22"/>
          <w:lang w:val="en-US"/>
        </w:rPr>
        <w:t>.</w:t>
      </w:r>
      <w:proofErr w:type="gramEnd"/>
      <w:r w:rsidRPr="00A3419B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 w:rsidR="00A3419B" w:rsidRPr="000A63B4">
        <w:rPr>
          <w:rFonts w:ascii="Arial" w:hAnsi="Arial" w:cs="Arial"/>
          <w:b/>
          <w:i/>
          <w:sz w:val="22"/>
          <w:szCs w:val="22"/>
          <w:lang w:val="en-US"/>
        </w:rPr>
        <w:t xml:space="preserve">Documents </w:t>
      </w:r>
      <w:r w:rsidR="00AB68F6">
        <w:rPr>
          <w:rFonts w:ascii="Arial" w:hAnsi="Arial" w:cs="Arial"/>
          <w:b/>
          <w:i/>
          <w:sz w:val="22"/>
          <w:szCs w:val="22"/>
          <w:lang w:val="en-US"/>
        </w:rPr>
        <w:t xml:space="preserve">which shall be taken into consideration at this </w:t>
      </w:r>
      <w:r w:rsidR="00A3419B" w:rsidRPr="000A63B4">
        <w:rPr>
          <w:rFonts w:ascii="Arial" w:hAnsi="Arial" w:cs="Arial"/>
          <w:b/>
          <w:i/>
          <w:sz w:val="22"/>
          <w:szCs w:val="22"/>
          <w:lang w:val="en-US"/>
        </w:rPr>
        <w:t>point are your home country</w:t>
      </w:r>
      <w:r w:rsidR="00093530">
        <w:rPr>
          <w:rFonts w:ascii="Arial" w:hAnsi="Arial" w:cs="Arial"/>
          <w:b/>
          <w:i/>
          <w:sz w:val="22"/>
          <w:szCs w:val="22"/>
          <w:lang w:val="en-US"/>
        </w:rPr>
        <w:t>/present company base</w:t>
      </w:r>
      <w:r w:rsidR="00A3419B" w:rsidRPr="000A63B4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 w:rsidR="002B007C">
        <w:rPr>
          <w:rFonts w:ascii="Arial" w:hAnsi="Arial" w:cs="Arial"/>
          <w:b/>
          <w:i/>
          <w:sz w:val="22"/>
          <w:szCs w:val="22"/>
          <w:lang w:val="en-US"/>
        </w:rPr>
        <w:t xml:space="preserve">documents, including statement confirming your intention to register </w:t>
      </w:r>
      <w:proofErr w:type="spellStart"/>
      <w:r w:rsidR="002B007C">
        <w:rPr>
          <w:rFonts w:ascii="Arial" w:hAnsi="Arial" w:cs="Arial"/>
          <w:b/>
          <w:i/>
          <w:sz w:val="22"/>
          <w:szCs w:val="22"/>
          <w:lang w:val="en-US"/>
        </w:rPr>
        <w:t>BiH</w:t>
      </w:r>
      <w:proofErr w:type="spellEnd"/>
      <w:r w:rsidR="002B007C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proofErr w:type="gramStart"/>
      <w:r w:rsidR="002B007C">
        <w:rPr>
          <w:rFonts w:ascii="Arial" w:hAnsi="Arial" w:cs="Arial"/>
          <w:b/>
          <w:i/>
          <w:sz w:val="22"/>
          <w:szCs w:val="22"/>
          <w:lang w:val="en-US"/>
        </w:rPr>
        <w:t>company</w:t>
      </w:r>
      <w:proofErr w:type="gramEnd"/>
      <w:r w:rsidR="002B007C">
        <w:rPr>
          <w:rFonts w:ascii="Arial" w:hAnsi="Arial" w:cs="Arial"/>
          <w:b/>
          <w:i/>
          <w:sz w:val="22"/>
          <w:szCs w:val="22"/>
          <w:lang w:val="en-US"/>
        </w:rPr>
        <w:t xml:space="preserve"> and include employees into </w:t>
      </w:r>
      <w:proofErr w:type="spellStart"/>
      <w:r w:rsidR="002B007C">
        <w:rPr>
          <w:rFonts w:ascii="Arial" w:hAnsi="Arial" w:cs="Arial"/>
          <w:b/>
          <w:i/>
          <w:sz w:val="22"/>
          <w:szCs w:val="22"/>
          <w:lang w:val="en-US"/>
        </w:rPr>
        <w:t>BiH</w:t>
      </w:r>
      <w:proofErr w:type="spellEnd"/>
      <w:r w:rsidR="002B007C">
        <w:rPr>
          <w:rFonts w:ascii="Arial" w:hAnsi="Arial" w:cs="Arial"/>
          <w:b/>
          <w:i/>
          <w:sz w:val="22"/>
          <w:szCs w:val="22"/>
          <w:lang w:val="en-US"/>
        </w:rPr>
        <w:t xml:space="preserve"> social and health contribution system. </w:t>
      </w:r>
      <w:r w:rsidR="00093530">
        <w:rPr>
          <w:rFonts w:ascii="Arial" w:hAnsi="Arial" w:cs="Arial"/>
          <w:b/>
          <w:i/>
          <w:sz w:val="22"/>
          <w:szCs w:val="22"/>
          <w:lang w:val="en-US"/>
        </w:rPr>
        <w:t xml:space="preserve">However, if chosen by the committee, you will be given certain time to </w:t>
      </w:r>
      <w:r w:rsidR="00AB68F6">
        <w:rPr>
          <w:rFonts w:ascii="Arial" w:hAnsi="Arial" w:cs="Arial"/>
          <w:b/>
          <w:i/>
          <w:sz w:val="22"/>
          <w:szCs w:val="22"/>
          <w:lang w:val="en-US"/>
        </w:rPr>
        <w:t xml:space="preserve">organize your activities and to </w:t>
      </w:r>
      <w:r w:rsidR="00093530">
        <w:rPr>
          <w:rFonts w:ascii="Arial" w:hAnsi="Arial" w:cs="Arial"/>
          <w:b/>
          <w:i/>
          <w:sz w:val="22"/>
          <w:szCs w:val="22"/>
          <w:lang w:val="en-US"/>
        </w:rPr>
        <w:t xml:space="preserve">provide </w:t>
      </w:r>
      <w:r w:rsidR="00A3419B" w:rsidRPr="000A63B4">
        <w:rPr>
          <w:rFonts w:ascii="Arial" w:hAnsi="Arial" w:cs="Arial"/>
          <w:b/>
          <w:i/>
          <w:sz w:val="22"/>
          <w:szCs w:val="22"/>
          <w:lang w:val="en-US"/>
        </w:rPr>
        <w:t>document</w:t>
      </w:r>
      <w:r w:rsidR="00AB68F6">
        <w:rPr>
          <w:rFonts w:ascii="Arial" w:hAnsi="Arial" w:cs="Arial"/>
          <w:b/>
          <w:i/>
          <w:sz w:val="22"/>
          <w:szCs w:val="22"/>
          <w:lang w:val="en-US"/>
        </w:rPr>
        <w:t>s listed under A</w:t>
      </w:r>
      <w:r w:rsidR="00A3419B" w:rsidRPr="000A63B4">
        <w:rPr>
          <w:rFonts w:ascii="Arial" w:hAnsi="Arial" w:cs="Arial"/>
          <w:b/>
          <w:i/>
          <w:sz w:val="22"/>
          <w:szCs w:val="22"/>
          <w:lang w:val="en-US"/>
        </w:rPr>
        <w:t>rticle 3</w:t>
      </w:r>
      <w:r w:rsidR="00E1272A">
        <w:rPr>
          <w:rFonts w:ascii="Arial" w:hAnsi="Arial" w:cs="Arial"/>
          <w:b/>
          <w:i/>
          <w:sz w:val="22"/>
          <w:szCs w:val="22"/>
          <w:lang w:val="en-US"/>
        </w:rPr>
        <w:t xml:space="preserve">. </w:t>
      </w:r>
      <w:proofErr w:type="gramStart"/>
      <w:r w:rsidR="002B007C">
        <w:rPr>
          <w:rFonts w:ascii="Arial" w:hAnsi="Arial" w:cs="Arial"/>
          <w:b/>
          <w:i/>
          <w:sz w:val="22"/>
          <w:szCs w:val="22"/>
          <w:lang w:val="en-US"/>
        </w:rPr>
        <w:t>Documents</w:t>
      </w:r>
      <w:r w:rsidR="00E1272A" w:rsidRPr="00A3419B">
        <w:rPr>
          <w:rFonts w:ascii="Arial" w:hAnsi="Arial" w:cs="Arial"/>
          <w:b/>
          <w:i/>
          <w:sz w:val="22"/>
          <w:szCs w:val="22"/>
          <w:lang w:val="en-US"/>
        </w:rPr>
        <w:t xml:space="preserve"> to be submitted, of Part I, Request for Proposal,</w:t>
      </w:r>
      <w:r w:rsidR="00E1272A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 w:rsidR="00093530">
        <w:rPr>
          <w:rFonts w:ascii="Arial" w:hAnsi="Arial" w:cs="Arial"/>
          <w:b/>
          <w:i/>
          <w:sz w:val="22"/>
          <w:szCs w:val="22"/>
          <w:lang w:val="en-US"/>
        </w:rPr>
        <w:t xml:space="preserve">since those </w:t>
      </w:r>
      <w:r w:rsidR="00A3419B" w:rsidRPr="000A63B4">
        <w:rPr>
          <w:rFonts w:ascii="Arial" w:hAnsi="Arial" w:cs="Arial"/>
          <w:b/>
          <w:i/>
          <w:sz w:val="22"/>
          <w:szCs w:val="22"/>
          <w:lang w:val="en-US"/>
        </w:rPr>
        <w:t>are pre-requisite for contract award</w:t>
      </w:r>
      <w:r w:rsidR="00AB68F6">
        <w:rPr>
          <w:rFonts w:ascii="Arial" w:hAnsi="Arial" w:cs="Arial"/>
          <w:b/>
          <w:i/>
          <w:sz w:val="22"/>
          <w:szCs w:val="22"/>
          <w:lang w:val="en-US"/>
        </w:rPr>
        <w:t xml:space="preserve"> finalization</w:t>
      </w:r>
      <w:r w:rsidR="00A3419B" w:rsidRPr="000A63B4">
        <w:rPr>
          <w:rFonts w:ascii="Arial" w:hAnsi="Arial" w:cs="Arial"/>
          <w:b/>
          <w:i/>
          <w:sz w:val="22"/>
          <w:szCs w:val="22"/>
          <w:lang w:val="en-US"/>
        </w:rPr>
        <w:t>.</w:t>
      </w:r>
      <w:proofErr w:type="gramEnd"/>
      <w:r w:rsidR="00093530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</w:p>
    <w:p w:rsidR="000A63B4" w:rsidRDefault="000A63B4" w:rsidP="00CC47A5">
      <w:pPr>
        <w:rPr>
          <w:rFonts w:ascii="Arial" w:hAnsi="Arial" w:cs="Arial"/>
          <w:sz w:val="22"/>
          <w:szCs w:val="22"/>
          <w:lang w:val="en-US"/>
        </w:rPr>
      </w:pPr>
    </w:p>
    <w:p w:rsidR="00CC47A5" w:rsidRPr="00A3419B" w:rsidRDefault="00C70948" w:rsidP="00CC47A5">
      <w:pPr>
        <w:rPr>
          <w:rFonts w:ascii="Arial" w:hAnsi="Arial" w:cs="Arial"/>
          <w:sz w:val="22"/>
          <w:szCs w:val="22"/>
          <w:lang w:val="en-US"/>
        </w:rPr>
      </w:pPr>
      <w:r w:rsidRPr="00A3419B">
        <w:rPr>
          <w:rFonts w:ascii="Arial" w:hAnsi="Arial" w:cs="Arial"/>
          <w:sz w:val="22"/>
          <w:szCs w:val="22"/>
          <w:lang w:val="en-US"/>
        </w:rPr>
        <w:t>Q</w:t>
      </w:r>
      <w:r w:rsidR="00AF114F" w:rsidRPr="00A3419B">
        <w:rPr>
          <w:rFonts w:ascii="Arial" w:hAnsi="Arial" w:cs="Arial"/>
          <w:sz w:val="22"/>
          <w:szCs w:val="22"/>
          <w:lang w:val="en-US"/>
        </w:rPr>
        <w:t>3</w:t>
      </w:r>
      <w:r w:rsidRPr="00A3419B">
        <w:rPr>
          <w:rFonts w:ascii="Arial" w:hAnsi="Arial" w:cs="Arial"/>
          <w:sz w:val="22"/>
          <w:szCs w:val="22"/>
          <w:lang w:val="en-US"/>
        </w:rPr>
        <w:t xml:space="preserve">. </w:t>
      </w:r>
      <w:r w:rsidR="00CC47A5" w:rsidRPr="00A3419B">
        <w:rPr>
          <w:rFonts w:ascii="Arial" w:hAnsi="Arial" w:cs="Arial"/>
          <w:sz w:val="22"/>
          <w:szCs w:val="22"/>
          <w:lang w:val="en-US"/>
        </w:rPr>
        <w:t xml:space="preserve">Two locations are </w:t>
      </w:r>
      <w:r w:rsidR="000A63B4" w:rsidRPr="00A3419B">
        <w:rPr>
          <w:rFonts w:ascii="Arial" w:hAnsi="Arial" w:cs="Arial"/>
          <w:sz w:val="22"/>
          <w:szCs w:val="22"/>
          <w:lang w:val="en-US"/>
        </w:rPr>
        <w:t>mentioned;</w:t>
      </w:r>
      <w:r w:rsidR="00CC47A5" w:rsidRPr="00A3419B">
        <w:rPr>
          <w:rFonts w:ascii="Arial" w:hAnsi="Arial" w:cs="Arial"/>
          <w:sz w:val="22"/>
          <w:szCs w:val="22"/>
          <w:lang w:val="en-US"/>
        </w:rPr>
        <w:t xml:space="preserve"> however 3 LOTs are spoken of. Does Location 1 correspond with LOT 2, MILITARY PX?</w:t>
      </w:r>
    </w:p>
    <w:p w:rsidR="00E1272A" w:rsidRDefault="00C70948" w:rsidP="00E1272A">
      <w:pPr>
        <w:spacing w:beforeAutospacing="1" w:afterAutospacing="1"/>
        <w:jc w:val="both"/>
        <w:rPr>
          <w:rFonts w:ascii="Arial" w:hAnsi="Arial" w:cs="Arial"/>
          <w:b/>
          <w:i/>
          <w:sz w:val="22"/>
          <w:szCs w:val="22"/>
          <w:lang w:val="en-US"/>
        </w:rPr>
      </w:pPr>
      <w:r w:rsidRPr="00A3419B">
        <w:rPr>
          <w:rFonts w:ascii="Arial" w:hAnsi="Arial" w:cs="Arial"/>
          <w:b/>
          <w:i/>
          <w:sz w:val="22"/>
          <w:szCs w:val="22"/>
          <w:lang w:val="en-US"/>
        </w:rPr>
        <w:t xml:space="preserve">A3. </w:t>
      </w:r>
      <w:r w:rsidR="008C5A42" w:rsidRPr="00A3419B">
        <w:rPr>
          <w:rFonts w:ascii="Arial" w:hAnsi="Arial" w:cs="Arial"/>
          <w:b/>
          <w:i/>
          <w:sz w:val="22"/>
          <w:szCs w:val="22"/>
          <w:lang w:val="en-US"/>
        </w:rPr>
        <w:t xml:space="preserve">Please, </w:t>
      </w:r>
      <w:r w:rsidR="00E1272A">
        <w:rPr>
          <w:rFonts w:ascii="Arial" w:hAnsi="Arial" w:cs="Arial"/>
          <w:b/>
          <w:i/>
          <w:sz w:val="22"/>
          <w:szCs w:val="22"/>
          <w:lang w:val="en-US"/>
        </w:rPr>
        <w:t xml:space="preserve">be informed that locations are not designated per Lot. You can submit your offer for any location (location 1 or location 2) you prefer. Moreover, site visit is planned for 02 August 2016 </w:t>
      </w:r>
      <w:r w:rsidR="00093530">
        <w:rPr>
          <w:rFonts w:ascii="Arial" w:hAnsi="Arial" w:cs="Arial"/>
          <w:b/>
          <w:i/>
          <w:sz w:val="22"/>
          <w:szCs w:val="22"/>
          <w:lang w:val="en-US"/>
        </w:rPr>
        <w:t>where</w:t>
      </w:r>
      <w:r w:rsidR="00E1272A">
        <w:rPr>
          <w:rFonts w:ascii="Arial" w:hAnsi="Arial" w:cs="Arial"/>
          <w:b/>
          <w:i/>
          <w:sz w:val="22"/>
          <w:szCs w:val="22"/>
          <w:lang w:val="en-US"/>
        </w:rPr>
        <w:t xml:space="preserve"> you will </w:t>
      </w:r>
      <w:r w:rsidR="00093530">
        <w:rPr>
          <w:rFonts w:ascii="Arial" w:hAnsi="Arial" w:cs="Arial"/>
          <w:b/>
          <w:i/>
          <w:sz w:val="22"/>
          <w:szCs w:val="22"/>
          <w:lang w:val="en-US"/>
        </w:rPr>
        <w:t xml:space="preserve">be given opportunity </w:t>
      </w:r>
      <w:r w:rsidR="00AB68F6">
        <w:rPr>
          <w:rFonts w:ascii="Arial" w:hAnsi="Arial" w:cs="Arial"/>
          <w:b/>
          <w:i/>
          <w:sz w:val="22"/>
          <w:szCs w:val="22"/>
          <w:lang w:val="en-US"/>
        </w:rPr>
        <w:t xml:space="preserve">to ask questions and at the same time to </w:t>
      </w:r>
      <w:r w:rsidR="00E1272A">
        <w:rPr>
          <w:rFonts w:ascii="Arial" w:hAnsi="Arial" w:cs="Arial"/>
          <w:b/>
          <w:i/>
          <w:sz w:val="22"/>
          <w:szCs w:val="22"/>
          <w:lang w:val="en-US"/>
        </w:rPr>
        <w:t>see both locations and make a final decision.</w:t>
      </w:r>
    </w:p>
    <w:p w:rsidR="00E759ED" w:rsidRDefault="00E759ED" w:rsidP="00093530">
      <w:pPr>
        <w:spacing w:before="0" w:after="0" w:line="240" w:lineRule="exact"/>
        <w:rPr>
          <w:rFonts w:ascii="Arial" w:hAnsi="Arial" w:cs="Arial"/>
          <w:sz w:val="22"/>
          <w:szCs w:val="22"/>
          <w:lang w:val="en-GB"/>
        </w:rPr>
      </w:pPr>
    </w:p>
    <w:p w:rsidR="00E759ED" w:rsidRDefault="00E759ED" w:rsidP="00093530">
      <w:pPr>
        <w:spacing w:before="0" w:after="0" w:line="240" w:lineRule="exac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NOTE: Please, be informed that numbering of articles in Part I, Request for proposal have been changed to reflect sequence order. </w:t>
      </w:r>
    </w:p>
    <w:p w:rsidR="00E759ED" w:rsidRDefault="00E759ED" w:rsidP="00093530">
      <w:pPr>
        <w:spacing w:before="0" w:after="0" w:line="240" w:lineRule="exac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093530" w:rsidRDefault="00093530" w:rsidP="00093530">
      <w:pPr>
        <w:spacing w:before="0" w:after="0" w:line="240" w:lineRule="exact"/>
        <w:rPr>
          <w:rFonts w:ascii="Arial" w:hAnsi="Arial" w:cs="Arial"/>
          <w:sz w:val="22"/>
          <w:szCs w:val="22"/>
          <w:lang w:val="en-GB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en-GB"/>
        </w:rPr>
        <w:t xml:space="preserve">HQ EUFOR </w:t>
      </w:r>
    </w:p>
    <w:p w:rsidR="00756E48" w:rsidRDefault="00093530" w:rsidP="00093530">
      <w:pPr>
        <w:spacing w:before="0" w:after="0" w:line="240" w:lineRule="exac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Procurement and Contracting Office</w:t>
      </w:r>
    </w:p>
    <w:sectPr w:rsidR="00756E48" w:rsidSect="002F2E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29D" w:rsidRDefault="00D6529D" w:rsidP="009D7AC8">
      <w:pPr>
        <w:spacing w:before="0" w:after="0"/>
      </w:pPr>
      <w:r>
        <w:separator/>
      </w:r>
    </w:p>
  </w:endnote>
  <w:endnote w:type="continuationSeparator" w:id="0">
    <w:p w:rsidR="00D6529D" w:rsidRDefault="00D6529D" w:rsidP="009D7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29D" w:rsidRDefault="00D6529D" w:rsidP="009D7AC8">
      <w:pPr>
        <w:spacing w:before="0" w:after="0"/>
      </w:pPr>
      <w:r>
        <w:separator/>
      </w:r>
    </w:p>
  </w:footnote>
  <w:footnote w:type="continuationSeparator" w:id="0">
    <w:p w:rsidR="00D6529D" w:rsidRDefault="00D6529D" w:rsidP="009D7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180"/>
        </w:tabs>
        <w:ind w:left="180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F7699"/>
    <w:multiLevelType w:val="hybridMultilevel"/>
    <w:tmpl w:val="B9E288E2"/>
    <w:lvl w:ilvl="0" w:tplc="E75C6F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37E55"/>
    <w:multiLevelType w:val="hybridMultilevel"/>
    <w:tmpl w:val="C8AE4C36"/>
    <w:lvl w:ilvl="0" w:tplc="2230D5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35B99"/>
    <w:multiLevelType w:val="hybridMultilevel"/>
    <w:tmpl w:val="DA14DF96"/>
    <w:lvl w:ilvl="0" w:tplc="C32E7138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5C1144"/>
    <w:multiLevelType w:val="hybridMultilevel"/>
    <w:tmpl w:val="00449FD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657DD"/>
    <w:multiLevelType w:val="hybridMultilevel"/>
    <w:tmpl w:val="A31CD88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127DD"/>
    <w:multiLevelType w:val="hybridMultilevel"/>
    <w:tmpl w:val="6B681466"/>
    <w:lvl w:ilvl="0" w:tplc="7D26B2EA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2C125C19"/>
    <w:multiLevelType w:val="hybridMultilevel"/>
    <w:tmpl w:val="1C7077E6"/>
    <w:lvl w:ilvl="0" w:tplc="7CB475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82B7A"/>
    <w:multiLevelType w:val="hybridMultilevel"/>
    <w:tmpl w:val="2F3A3432"/>
    <w:lvl w:ilvl="0" w:tplc="DD7EBA64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817C44"/>
    <w:multiLevelType w:val="multilevel"/>
    <w:tmpl w:val="CCBCF2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1D490E"/>
    <w:multiLevelType w:val="hybridMultilevel"/>
    <w:tmpl w:val="1C7077E6"/>
    <w:lvl w:ilvl="0" w:tplc="7CB475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57C98"/>
    <w:multiLevelType w:val="hybridMultilevel"/>
    <w:tmpl w:val="ED94C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C2983"/>
    <w:multiLevelType w:val="hybridMultilevel"/>
    <w:tmpl w:val="986E5582"/>
    <w:lvl w:ilvl="0" w:tplc="805854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3933382"/>
    <w:multiLevelType w:val="hybridMultilevel"/>
    <w:tmpl w:val="B7B64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91A78"/>
    <w:multiLevelType w:val="hybridMultilevel"/>
    <w:tmpl w:val="174AE624"/>
    <w:lvl w:ilvl="0" w:tplc="2A2640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E122E"/>
    <w:multiLevelType w:val="hybridMultilevel"/>
    <w:tmpl w:val="8214A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05955"/>
    <w:multiLevelType w:val="hybridMultilevel"/>
    <w:tmpl w:val="1C7077E6"/>
    <w:lvl w:ilvl="0" w:tplc="7CB475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3912BE"/>
    <w:multiLevelType w:val="hybridMultilevel"/>
    <w:tmpl w:val="1C7077E6"/>
    <w:lvl w:ilvl="0" w:tplc="7CB475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B5612"/>
    <w:multiLevelType w:val="hybridMultilevel"/>
    <w:tmpl w:val="9342B7D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7E0D17"/>
    <w:multiLevelType w:val="hybridMultilevel"/>
    <w:tmpl w:val="1C7077E6"/>
    <w:lvl w:ilvl="0" w:tplc="7CB475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A4395D"/>
    <w:multiLevelType w:val="hybridMultilevel"/>
    <w:tmpl w:val="1C7077E6"/>
    <w:lvl w:ilvl="0" w:tplc="7CB475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A253D5"/>
    <w:multiLevelType w:val="hybridMultilevel"/>
    <w:tmpl w:val="E2380014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687070"/>
    <w:multiLevelType w:val="hybridMultilevel"/>
    <w:tmpl w:val="8E2836D0"/>
    <w:lvl w:ilvl="0" w:tplc="63E6E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EC48A3"/>
    <w:multiLevelType w:val="hybridMultilevel"/>
    <w:tmpl w:val="B210C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792253"/>
    <w:multiLevelType w:val="hybridMultilevel"/>
    <w:tmpl w:val="66D8F7F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1031C8"/>
    <w:multiLevelType w:val="hybridMultilevel"/>
    <w:tmpl w:val="929CD6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E47A89"/>
    <w:multiLevelType w:val="hybridMultilevel"/>
    <w:tmpl w:val="39ACD86A"/>
    <w:lvl w:ilvl="0" w:tplc="6100C05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2D2E30"/>
    <w:multiLevelType w:val="hybridMultilevel"/>
    <w:tmpl w:val="39C46386"/>
    <w:lvl w:ilvl="0" w:tplc="32540A0E">
      <w:start w:val="1"/>
      <w:numFmt w:val="lowerLetter"/>
      <w:lvlText w:val="%1)"/>
      <w:lvlJc w:val="left"/>
      <w:pPr>
        <w:ind w:left="9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5"/>
  </w:num>
  <w:num w:numId="3">
    <w:abstractNumId w:val="1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0"/>
  </w:num>
  <w:num w:numId="7">
    <w:abstractNumId w:val="7"/>
  </w:num>
  <w:num w:numId="8">
    <w:abstractNumId w:val="17"/>
  </w:num>
  <w:num w:numId="9">
    <w:abstractNumId w:val="10"/>
  </w:num>
  <w:num w:numId="10">
    <w:abstractNumId w:val="16"/>
  </w:num>
  <w:num w:numId="11">
    <w:abstractNumId w:val="1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2"/>
  </w:num>
  <w:num w:numId="16">
    <w:abstractNumId w:val="1"/>
  </w:num>
  <w:num w:numId="17">
    <w:abstractNumId w:val="27"/>
  </w:num>
  <w:num w:numId="18">
    <w:abstractNumId w:val="9"/>
  </w:num>
  <w:num w:numId="19">
    <w:abstractNumId w:val="12"/>
  </w:num>
  <w:num w:numId="20">
    <w:abstractNumId w:val="25"/>
  </w:num>
  <w:num w:numId="21">
    <w:abstractNumId w:val="11"/>
  </w:num>
  <w:num w:numId="22">
    <w:abstractNumId w:val="21"/>
  </w:num>
  <w:num w:numId="23">
    <w:abstractNumId w:val="23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5"/>
  </w:num>
  <w:num w:numId="27">
    <w:abstractNumId w:val="1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601"/>
    <w:rsid w:val="00015603"/>
    <w:rsid w:val="00051204"/>
    <w:rsid w:val="00073ADB"/>
    <w:rsid w:val="00080E0A"/>
    <w:rsid w:val="0009140D"/>
    <w:rsid w:val="00093530"/>
    <w:rsid w:val="000A63B4"/>
    <w:rsid w:val="001321AC"/>
    <w:rsid w:val="0013742A"/>
    <w:rsid w:val="00157CD7"/>
    <w:rsid w:val="00175FCF"/>
    <w:rsid w:val="001912CF"/>
    <w:rsid w:val="001E0942"/>
    <w:rsid w:val="001E360D"/>
    <w:rsid w:val="00281C88"/>
    <w:rsid w:val="00291AF8"/>
    <w:rsid w:val="00297259"/>
    <w:rsid w:val="002974DC"/>
    <w:rsid w:val="002B007C"/>
    <w:rsid w:val="002E489E"/>
    <w:rsid w:val="002F2E38"/>
    <w:rsid w:val="00326747"/>
    <w:rsid w:val="00334011"/>
    <w:rsid w:val="003460AF"/>
    <w:rsid w:val="0038612C"/>
    <w:rsid w:val="003A6CE9"/>
    <w:rsid w:val="003B1F93"/>
    <w:rsid w:val="003E05B4"/>
    <w:rsid w:val="004871C8"/>
    <w:rsid w:val="00510EAD"/>
    <w:rsid w:val="00523FC2"/>
    <w:rsid w:val="00524A5D"/>
    <w:rsid w:val="0054396E"/>
    <w:rsid w:val="005800B9"/>
    <w:rsid w:val="00603636"/>
    <w:rsid w:val="00606CB7"/>
    <w:rsid w:val="006729C9"/>
    <w:rsid w:val="006C159F"/>
    <w:rsid w:val="006C1952"/>
    <w:rsid w:val="0071598C"/>
    <w:rsid w:val="00756E48"/>
    <w:rsid w:val="00764CFA"/>
    <w:rsid w:val="007E3A73"/>
    <w:rsid w:val="008220E6"/>
    <w:rsid w:val="00822C33"/>
    <w:rsid w:val="00823536"/>
    <w:rsid w:val="0084662B"/>
    <w:rsid w:val="008C2454"/>
    <w:rsid w:val="008C5A42"/>
    <w:rsid w:val="008D60B6"/>
    <w:rsid w:val="008F56CB"/>
    <w:rsid w:val="008F79A1"/>
    <w:rsid w:val="009043E1"/>
    <w:rsid w:val="00912090"/>
    <w:rsid w:val="00921821"/>
    <w:rsid w:val="00942AB0"/>
    <w:rsid w:val="009504F8"/>
    <w:rsid w:val="009533B8"/>
    <w:rsid w:val="009544DD"/>
    <w:rsid w:val="00994F92"/>
    <w:rsid w:val="009D7AC8"/>
    <w:rsid w:val="009E2EFA"/>
    <w:rsid w:val="009F02C5"/>
    <w:rsid w:val="009F042E"/>
    <w:rsid w:val="00A03A8D"/>
    <w:rsid w:val="00A3419B"/>
    <w:rsid w:val="00A42FC5"/>
    <w:rsid w:val="00A76691"/>
    <w:rsid w:val="00A9036F"/>
    <w:rsid w:val="00AB68F6"/>
    <w:rsid w:val="00AF114F"/>
    <w:rsid w:val="00B06FEA"/>
    <w:rsid w:val="00B154A5"/>
    <w:rsid w:val="00B25B1C"/>
    <w:rsid w:val="00B33343"/>
    <w:rsid w:val="00B35468"/>
    <w:rsid w:val="00B62428"/>
    <w:rsid w:val="00BA1699"/>
    <w:rsid w:val="00BA640B"/>
    <w:rsid w:val="00BD2522"/>
    <w:rsid w:val="00BD347D"/>
    <w:rsid w:val="00C15A1F"/>
    <w:rsid w:val="00C2765B"/>
    <w:rsid w:val="00C35E69"/>
    <w:rsid w:val="00C63B1F"/>
    <w:rsid w:val="00C70948"/>
    <w:rsid w:val="00C740ED"/>
    <w:rsid w:val="00C90AA0"/>
    <w:rsid w:val="00CC47A5"/>
    <w:rsid w:val="00CE1198"/>
    <w:rsid w:val="00CE35E5"/>
    <w:rsid w:val="00CE4C5E"/>
    <w:rsid w:val="00D6529D"/>
    <w:rsid w:val="00DB37F3"/>
    <w:rsid w:val="00DC0065"/>
    <w:rsid w:val="00DC6549"/>
    <w:rsid w:val="00E050AF"/>
    <w:rsid w:val="00E07457"/>
    <w:rsid w:val="00E1272A"/>
    <w:rsid w:val="00E336EE"/>
    <w:rsid w:val="00E74331"/>
    <w:rsid w:val="00E759ED"/>
    <w:rsid w:val="00E8430D"/>
    <w:rsid w:val="00E91546"/>
    <w:rsid w:val="00EC6EC0"/>
    <w:rsid w:val="00EF6E9B"/>
    <w:rsid w:val="00F06C5F"/>
    <w:rsid w:val="00F41868"/>
    <w:rsid w:val="00F64227"/>
    <w:rsid w:val="00F966E4"/>
    <w:rsid w:val="00FC1601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601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2765B"/>
    <w:pPr>
      <w:widowControl/>
      <w:spacing w:beforeAutospacing="1" w:afterAutospacing="1"/>
      <w:outlineLvl w:val="1"/>
    </w:pPr>
    <w:rPr>
      <w:rFonts w:eastAsiaTheme="minorHAnsi"/>
      <w:b/>
      <w:bCs/>
      <w:snapToGrid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C1601"/>
    <w:rPr>
      <w:b/>
    </w:rPr>
  </w:style>
  <w:style w:type="paragraph" w:customStyle="1" w:styleId="PRAGHeading2">
    <w:name w:val="PRAG Heading 2"/>
    <w:basedOn w:val="Normal"/>
    <w:rsid w:val="00FC1601"/>
    <w:pPr>
      <w:numPr>
        <w:numId w:val="1"/>
      </w:numPr>
    </w:pPr>
  </w:style>
  <w:style w:type="paragraph" w:styleId="Header">
    <w:name w:val="header"/>
    <w:basedOn w:val="Normal"/>
    <w:link w:val="HeaderChar"/>
    <w:rsid w:val="00FC1601"/>
    <w:pPr>
      <w:widowControl/>
      <w:tabs>
        <w:tab w:val="center" w:pos="4320"/>
        <w:tab w:val="right" w:pos="8640"/>
      </w:tabs>
      <w:spacing w:before="0" w:after="0"/>
    </w:pPr>
    <w:rPr>
      <w:rFonts w:ascii="Arial" w:hAnsi="Arial"/>
      <w:snapToGrid/>
      <w:kern w:val="24"/>
      <w:lang w:val="en-GB"/>
    </w:rPr>
  </w:style>
  <w:style w:type="character" w:customStyle="1" w:styleId="HeaderChar">
    <w:name w:val="Header Char"/>
    <w:basedOn w:val="DefaultParagraphFont"/>
    <w:link w:val="Header"/>
    <w:rsid w:val="00FC1601"/>
    <w:rPr>
      <w:rFonts w:ascii="Arial" w:eastAsia="Times New Roman" w:hAnsi="Arial" w:cs="Times New Roman"/>
      <w:kern w:val="24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C1601"/>
    <w:pPr>
      <w:widowControl/>
      <w:spacing w:before="0" w:after="0"/>
      <w:ind w:left="720"/>
    </w:pPr>
    <w:rPr>
      <w:snapToGrid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28"/>
    <w:rPr>
      <w:rFonts w:ascii="Tahoma" w:eastAsia="Times New Roman" w:hAnsi="Tahoma" w:cs="Tahoma"/>
      <w:snapToGrid w:val="0"/>
      <w:sz w:val="16"/>
      <w:szCs w:val="16"/>
      <w:lang w:val="fr-FR"/>
    </w:rPr>
  </w:style>
  <w:style w:type="paragraph" w:styleId="Footer">
    <w:name w:val="footer"/>
    <w:basedOn w:val="Normal"/>
    <w:link w:val="FooterChar"/>
    <w:uiPriority w:val="99"/>
    <w:semiHidden/>
    <w:unhideWhenUsed/>
    <w:rsid w:val="009D7AC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7AC8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character" w:customStyle="1" w:styleId="EmailStyle241">
    <w:name w:val="EmailStyle241"/>
    <w:basedOn w:val="DefaultParagraphFont"/>
    <w:semiHidden/>
    <w:rsid w:val="00756E48"/>
    <w:rPr>
      <w:rFonts w:ascii="Arial" w:hAnsi="Arial" w:cs="Arial"/>
      <w:color w:val="auto"/>
      <w:sz w:val="20"/>
      <w:szCs w:val="20"/>
    </w:rPr>
  </w:style>
  <w:style w:type="character" w:styleId="Hyperlink">
    <w:name w:val="Hyperlink"/>
    <w:basedOn w:val="DefaultParagraphFont"/>
    <w:rsid w:val="00756E48"/>
    <w:rPr>
      <w:color w:val="0000FF"/>
      <w:u w:val="single"/>
    </w:rPr>
  </w:style>
  <w:style w:type="paragraph" w:customStyle="1" w:styleId="listparagraph0">
    <w:name w:val="listparagraph"/>
    <w:basedOn w:val="Normal"/>
    <w:rsid w:val="00756E48"/>
    <w:pPr>
      <w:widowControl/>
      <w:spacing w:before="0" w:after="0"/>
      <w:ind w:left="720"/>
    </w:pPr>
    <w:rPr>
      <w:rFonts w:eastAsiaTheme="minorHAnsi"/>
      <w:snapToGrid/>
      <w:szCs w:val="24"/>
      <w:lang w:val="en-US"/>
    </w:rPr>
  </w:style>
  <w:style w:type="character" w:customStyle="1" w:styleId="hps">
    <w:name w:val="hps"/>
    <w:basedOn w:val="DefaultParagraphFont"/>
    <w:rsid w:val="00756E48"/>
  </w:style>
  <w:style w:type="paragraph" w:styleId="NormalWeb">
    <w:name w:val="Normal (Web)"/>
    <w:basedOn w:val="Normal"/>
    <w:uiPriority w:val="99"/>
    <w:semiHidden/>
    <w:unhideWhenUsed/>
    <w:rsid w:val="00BD2522"/>
    <w:pPr>
      <w:widowControl/>
      <w:spacing w:beforeAutospacing="1" w:afterAutospacing="1"/>
    </w:pPr>
    <w:rPr>
      <w:rFonts w:eastAsiaTheme="minorHAnsi"/>
      <w:snapToGrid/>
      <w:szCs w:val="24"/>
      <w:lang w:val="en-US"/>
    </w:rPr>
  </w:style>
  <w:style w:type="paragraph" w:customStyle="1" w:styleId="Default">
    <w:name w:val="Default"/>
    <w:basedOn w:val="Normal"/>
    <w:rsid w:val="003A6CE9"/>
    <w:pPr>
      <w:widowControl/>
      <w:autoSpaceDE w:val="0"/>
      <w:autoSpaceDN w:val="0"/>
      <w:spacing w:before="0" w:after="0"/>
    </w:pPr>
    <w:rPr>
      <w:rFonts w:ascii="Calibri" w:eastAsiaTheme="minorHAnsi" w:hAnsi="Calibri"/>
      <w:snapToGrid/>
      <w:color w:val="00000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65B"/>
    <w:rPr>
      <w:rFonts w:ascii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A6179-8D4B-4B94-8669-6122392E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1</Pages>
  <Words>331</Words>
  <Characters>1761</Characters>
  <Application>Microsoft Office Word</Application>
  <DocSecurity>0</DocSecurity>
  <Lines>44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NATO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Filipovic Agovic</dc:creator>
  <cp:keywords/>
  <dc:description/>
  <cp:lastModifiedBy>Sandra Filipovic Agovic</cp:lastModifiedBy>
  <cp:revision>13</cp:revision>
  <cp:lastPrinted>2014-11-06T10:11:00Z</cp:lastPrinted>
  <dcterms:created xsi:type="dcterms:W3CDTF">2011-09-06T13:19:00Z</dcterms:created>
  <dcterms:modified xsi:type="dcterms:W3CDTF">2016-07-20T09:28:00Z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EUFOR UNCLASSIFIED</vt:lpwstr>
  </property>
  <property fmtid="{D5CDD505-2E9C-101B-9397-08002B2CF9AE}" pid="3" name="Archive">
    <vt:lpwstr>JAN-2021</vt:lpwstr>
  </property>
  <property fmtid="{D5CDD505-2E9C-101B-9397-08002B2CF9AE}" pid="4" name="Branch">
    <vt:lpwstr>J8</vt:lpwstr>
  </property>
  <property fmtid="{D5CDD505-2E9C-101B-9397-08002B2CF9AE}" pid="5" name="Position">
    <vt:lpwstr>Head of Contracts</vt:lpwstr>
  </property>
  <property fmtid="{D5CDD505-2E9C-101B-9397-08002B2CF9AE}" pid="6" name="Synopsis">
    <vt:lpwstr>clarification</vt:lpwstr>
  </property>
</Properties>
</file>