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81" w:rsidRDefault="00107781" w:rsidP="001077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Annex C </w:t>
      </w:r>
    </w:p>
    <w:tbl>
      <w:tblPr>
        <w:tblW w:w="9857" w:type="dxa"/>
        <w:tblLook w:val="0000" w:firstRow="0" w:lastRow="0" w:firstColumn="0" w:lastColumn="0" w:noHBand="0" w:noVBand="0"/>
      </w:tblPr>
      <w:tblGrid>
        <w:gridCol w:w="1944"/>
        <w:gridCol w:w="5796"/>
        <w:gridCol w:w="2117"/>
      </w:tblGrid>
      <w:tr w:rsidR="00107781" w:rsidTr="00261E8C">
        <w:trPr>
          <w:trHeight w:val="2127"/>
        </w:trPr>
        <w:tc>
          <w:tcPr>
            <w:tcW w:w="1944" w:type="dxa"/>
          </w:tcPr>
          <w:p w:rsidR="00107781" w:rsidRDefault="00DF7847" w:rsidP="002C4E3D">
            <w:pPr>
              <w:pStyle w:val="Header"/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AD52E31" wp14:editId="4F59D61B">
                  <wp:extent cx="914400" cy="914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107781" w:rsidRPr="008C1F1F" w:rsidRDefault="00107781" w:rsidP="002C4E3D">
            <w:pPr>
              <w:pStyle w:val="Heading3"/>
              <w:jc w:val="center"/>
            </w:pPr>
            <w:r>
              <w:t>EUFOR HEADQUARTERS</w:t>
            </w:r>
          </w:p>
          <w:p w:rsidR="00107781" w:rsidRDefault="00107781" w:rsidP="002C4E3D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BUTMIR Camp, </w:t>
            </w:r>
            <w:proofErr w:type="spellStart"/>
            <w:r>
              <w:rPr>
                <w:rFonts w:ascii="Verdana" w:hAnsi="Verdana"/>
                <w:sz w:val="20"/>
              </w:rPr>
              <w:t>Krtelji</w:t>
            </w:r>
            <w:proofErr w:type="spellEnd"/>
            <w:r>
              <w:rPr>
                <w:rFonts w:ascii="Verdana" w:hAnsi="Verdana"/>
                <w:sz w:val="20"/>
              </w:rPr>
              <w:t xml:space="preserve"> bb</w:t>
            </w:r>
          </w:p>
          <w:p w:rsidR="00107781" w:rsidRDefault="00107781" w:rsidP="002C4E3D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71000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20"/>
                  </w:rPr>
                  <w:t>Sarajevo</w:t>
                </w:r>
              </w:smartTag>
            </w:smartTag>
          </w:p>
          <w:p w:rsidR="00107781" w:rsidRDefault="00107781" w:rsidP="002C4E3D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Bosnia and Herzegovina</w:t>
            </w:r>
          </w:p>
          <w:p w:rsidR="00107781" w:rsidRDefault="00107781" w:rsidP="00642B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</w:t>
            </w:r>
          </w:p>
        </w:tc>
        <w:tc>
          <w:tcPr>
            <w:tcW w:w="2117" w:type="dxa"/>
          </w:tcPr>
          <w:p w:rsidR="00107781" w:rsidRDefault="00DF7847" w:rsidP="002C4E3D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AD52E31" wp14:editId="4F59D61B">
                  <wp:extent cx="914400" cy="9144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781" w:rsidRPr="00642B44" w:rsidRDefault="00107781" w:rsidP="00261E8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AUCTION SALE </w:t>
      </w:r>
      <w:r w:rsidR="00FF56D9">
        <w:rPr>
          <w:rFonts w:ascii="Arial" w:hAnsi="Arial" w:cs="Arial"/>
          <w:b/>
          <w:bCs/>
          <w:sz w:val="28"/>
          <w:szCs w:val="28"/>
        </w:rPr>
        <w:t>NO.</w:t>
      </w:r>
      <w:r w:rsidR="00042AEE">
        <w:rPr>
          <w:rFonts w:ascii="Arial" w:hAnsi="Arial" w:cs="Arial"/>
          <w:b/>
          <w:bCs/>
          <w:sz w:val="28"/>
          <w:szCs w:val="28"/>
        </w:rPr>
        <w:t xml:space="preserve">1 </w:t>
      </w:r>
      <w:r w:rsidR="00A73688">
        <w:rPr>
          <w:rFonts w:ascii="Arial" w:hAnsi="Arial" w:cs="Arial"/>
          <w:b/>
          <w:bCs/>
          <w:sz w:val="28"/>
          <w:szCs w:val="28"/>
        </w:rPr>
        <w:t>30</w:t>
      </w:r>
      <w:r w:rsidR="00C76940">
        <w:rPr>
          <w:rFonts w:ascii="Arial" w:hAnsi="Arial" w:cs="Arial"/>
          <w:b/>
          <w:bCs/>
          <w:sz w:val="28"/>
          <w:szCs w:val="28"/>
        </w:rPr>
        <w:t>/</w:t>
      </w:r>
      <w:r w:rsidR="000D63E4">
        <w:rPr>
          <w:rFonts w:ascii="Arial" w:hAnsi="Arial" w:cs="Arial"/>
          <w:b/>
          <w:bCs/>
          <w:sz w:val="28"/>
          <w:szCs w:val="28"/>
        </w:rPr>
        <w:t>SEP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0D63E4">
        <w:rPr>
          <w:rFonts w:ascii="Arial" w:hAnsi="Arial" w:cs="Arial"/>
          <w:b/>
          <w:bCs/>
          <w:sz w:val="28"/>
          <w:szCs w:val="28"/>
        </w:rPr>
        <w:t>2024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Operation Althea, represented by EUFOR HQ is organizing a</w:t>
      </w:r>
      <w:r w:rsidR="00DD12B9">
        <w:rPr>
          <w:rFonts w:ascii="Arial" w:hAnsi="Arial" w:cs="Arial"/>
          <w:bCs/>
        </w:rPr>
        <w:t>n auction to sell used vehicles</w:t>
      </w:r>
      <w:r>
        <w:rPr>
          <w:rFonts w:ascii="Arial" w:hAnsi="Arial" w:cs="Arial"/>
          <w:bCs/>
        </w:rPr>
        <w:t>, as listed below. The sale will be held on</w:t>
      </w:r>
      <w:r w:rsidR="00C76940">
        <w:rPr>
          <w:rFonts w:ascii="Arial" w:hAnsi="Arial" w:cs="Arial"/>
          <w:bCs/>
        </w:rPr>
        <w:t xml:space="preserve"> </w:t>
      </w:r>
      <w:r w:rsidR="003F1101">
        <w:rPr>
          <w:rFonts w:ascii="Arial" w:hAnsi="Arial" w:cs="Arial"/>
          <w:b/>
          <w:bCs/>
        </w:rPr>
        <w:t>Monday</w:t>
      </w:r>
      <w:r w:rsidR="00BA2098">
        <w:rPr>
          <w:rFonts w:ascii="Arial" w:hAnsi="Arial" w:cs="Arial"/>
          <w:b/>
          <w:bCs/>
        </w:rPr>
        <w:t>, 30</w:t>
      </w:r>
      <w:r w:rsidR="00F8774E">
        <w:rPr>
          <w:rFonts w:ascii="Arial" w:hAnsi="Arial" w:cs="Arial"/>
          <w:b/>
          <w:bCs/>
        </w:rPr>
        <w:t xml:space="preserve"> </w:t>
      </w:r>
      <w:r w:rsidR="000D63E4">
        <w:rPr>
          <w:rFonts w:ascii="Arial" w:hAnsi="Arial" w:cs="Arial"/>
          <w:b/>
          <w:bCs/>
        </w:rPr>
        <w:t>September</w:t>
      </w:r>
      <w:r w:rsidR="00AD633D">
        <w:rPr>
          <w:rFonts w:ascii="Arial" w:hAnsi="Arial" w:cs="Arial"/>
          <w:b/>
          <w:bCs/>
        </w:rPr>
        <w:t xml:space="preserve"> </w:t>
      </w:r>
      <w:r w:rsidR="000D63E4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</w:t>
      </w:r>
      <w:r w:rsidR="00E62CE2">
        <w:rPr>
          <w:rFonts w:ascii="Arial" w:hAnsi="Arial" w:cs="Arial"/>
          <w:b/>
          <w:bCs/>
        </w:rPr>
        <w:t>at 10</w:t>
      </w:r>
      <w:r w:rsidR="00C76940">
        <w:rPr>
          <w:rFonts w:ascii="Arial" w:hAnsi="Arial" w:cs="Arial"/>
          <w:b/>
          <w:bCs/>
        </w:rPr>
        <w:t>:00</w:t>
      </w:r>
      <w:r>
        <w:rPr>
          <w:rFonts w:ascii="Arial" w:hAnsi="Arial" w:cs="Arial"/>
          <w:b/>
          <w:bCs/>
        </w:rPr>
        <w:t xml:space="preserve"> </w:t>
      </w:r>
      <w:r w:rsidRPr="00367366">
        <w:rPr>
          <w:rFonts w:ascii="Arial" w:hAnsi="Arial" w:cs="Arial"/>
          <w:b/>
          <w:bCs/>
        </w:rPr>
        <w:t xml:space="preserve">HQ EUFOR in Camp </w:t>
      </w:r>
      <w:proofErr w:type="spellStart"/>
      <w:r w:rsidRPr="00367366">
        <w:rPr>
          <w:rFonts w:ascii="Arial" w:hAnsi="Arial" w:cs="Arial"/>
          <w:b/>
          <w:bCs/>
        </w:rPr>
        <w:t>Butmir</w:t>
      </w:r>
      <w:proofErr w:type="spellEnd"/>
      <w:r>
        <w:rPr>
          <w:rFonts w:ascii="Arial" w:hAnsi="Arial" w:cs="Arial"/>
          <w:bCs/>
        </w:rPr>
        <w:t>.</w:t>
      </w:r>
    </w:p>
    <w:p w:rsidR="00107781" w:rsidRPr="00367366" w:rsidRDefault="00107781" w:rsidP="00261E8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0" w:color="auto"/>
        </w:pBdr>
        <w:spacing w:after="0" w:line="240" w:lineRule="auto"/>
        <w:ind w:left="6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Equipment subject of sale:</w:t>
      </w:r>
    </w:p>
    <w:p w:rsidR="00107781" w:rsidRDefault="00107781" w:rsidP="00261E8C">
      <w:pPr>
        <w:rPr>
          <w:rFonts w:ascii="Arial" w:hAnsi="Arial" w:cs="Arial"/>
          <w:bCs/>
        </w:rPr>
      </w:pPr>
    </w:p>
    <w:tbl>
      <w:tblPr>
        <w:tblStyle w:val="TableGrid"/>
        <w:tblW w:w="1101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2"/>
        <w:gridCol w:w="2114"/>
        <w:gridCol w:w="1440"/>
        <w:gridCol w:w="990"/>
        <w:gridCol w:w="1620"/>
        <w:gridCol w:w="1080"/>
        <w:gridCol w:w="1530"/>
        <w:gridCol w:w="1800"/>
      </w:tblGrid>
      <w:tr w:rsidR="00107781" w:rsidRPr="002D303B" w:rsidTr="00307634">
        <w:tc>
          <w:tcPr>
            <w:tcW w:w="442" w:type="dxa"/>
          </w:tcPr>
          <w:p w:rsidR="00107781" w:rsidRPr="002D303B" w:rsidRDefault="00107781" w:rsidP="002C4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303B"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2114" w:type="dxa"/>
            <w:vAlign w:val="center"/>
          </w:tcPr>
          <w:p w:rsidR="00107781" w:rsidRPr="002D303B" w:rsidRDefault="00107781" w:rsidP="00307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03B"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1440" w:type="dxa"/>
            <w:vAlign w:val="center"/>
          </w:tcPr>
          <w:p w:rsidR="00107781" w:rsidRPr="002D303B" w:rsidRDefault="00107781" w:rsidP="00307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03B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990" w:type="dxa"/>
          </w:tcPr>
          <w:p w:rsidR="00107781" w:rsidRPr="002D303B" w:rsidRDefault="00107781" w:rsidP="002C4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KILOMETERS</w:t>
            </w:r>
          </w:p>
        </w:tc>
        <w:tc>
          <w:tcPr>
            <w:tcW w:w="1620" w:type="dxa"/>
          </w:tcPr>
          <w:p w:rsidR="00107781" w:rsidRDefault="00E64E05" w:rsidP="002C4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OF </w:t>
            </w:r>
          </w:p>
          <w:p w:rsidR="00107781" w:rsidRPr="002D303B" w:rsidRDefault="00107781" w:rsidP="00261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PRODUCTION</w:t>
            </w:r>
          </w:p>
        </w:tc>
        <w:tc>
          <w:tcPr>
            <w:tcW w:w="1080" w:type="dxa"/>
          </w:tcPr>
          <w:p w:rsidR="00107781" w:rsidRPr="002D303B" w:rsidRDefault="00107781" w:rsidP="002C4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PLATES</w:t>
            </w:r>
          </w:p>
        </w:tc>
        <w:tc>
          <w:tcPr>
            <w:tcW w:w="1530" w:type="dxa"/>
            <w:vAlign w:val="center"/>
          </w:tcPr>
          <w:p w:rsidR="00107781" w:rsidRPr="002D303B" w:rsidRDefault="00107781" w:rsidP="00307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03B">
              <w:rPr>
                <w:rFonts w:ascii="Arial" w:hAnsi="Arial" w:cs="Arial"/>
                <w:b/>
                <w:bCs/>
                <w:sz w:val="20"/>
                <w:szCs w:val="20"/>
              </w:rPr>
              <w:t>REMARK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00" w:type="dxa"/>
          </w:tcPr>
          <w:p w:rsidR="00107781" w:rsidRPr="0029167E" w:rsidRDefault="00107781" w:rsidP="002C4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67E">
              <w:rPr>
                <w:rFonts w:ascii="Arial" w:hAnsi="Arial" w:cs="Arial"/>
                <w:b/>
                <w:bCs/>
                <w:sz w:val="20"/>
                <w:szCs w:val="20"/>
              </w:rPr>
              <w:t>STARTING PRICE IN BAM</w:t>
            </w:r>
          </w:p>
        </w:tc>
      </w:tr>
      <w:tr w:rsidR="0076427A" w:rsidRPr="002D303B" w:rsidTr="00261E8C">
        <w:trPr>
          <w:trHeight w:val="395"/>
        </w:trPr>
        <w:tc>
          <w:tcPr>
            <w:tcW w:w="442" w:type="dxa"/>
            <w:vAlign w:val="center"/>
          </w:tcPr>
          <w:p w:rsidR="0076427A" w:rsidRPr="002D303B" w:rsidRDefault="0076427A" w:rsidP="007642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303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76427A" w:rsidRPr="00225ED9" w:rsidRDefault="00042AEE" w:rsidP="0076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 </w:t>
            </w:r>
          </w:p>
        </w:tc>
        <w:tc>
          <w:tcPr>
            <w:tcW w:w="1440" w:type="dxa"/>
            <w:vAlign w:val="center"/>
          </w:tcPr>
          <w:p w:rsidR="0076427A" w:rsidRPr="00225ED9" w:rsidRDefault="00042AEE" w:rsidP="007642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Q7 3.0 TDI QUATTRO</w:t>
            </w:r>
          </w:p>
        </w:tc>
        <w:tc>
          <w:tcPr>
            <w:tcW w:w="990" w:type="dxa"/>
            <w:vAlign w:val="center"/>
          </w:tcPr>
          <w:p w:rsidR="0076427A" w:rsidRPr="00225ED9" w:rsidRDefault="00A54533" w:rsidP="0038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183565</w:t>
            </w:r>
          </w:p>
        </w:tc>
        <w:tc>
          <w:tcPr>
            <w:tcW w:w="1620" w:type="dxa"/>
            <w:vAlign w:val="center"/>
          </w:tcPr>
          <w:p w:rsidR="0076427A" w:rsidRPr="00225ED9" w:rsidRDefault="00042AEE" w:rsidP="0076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080" w:type="dxa"/>
            <w:vAlign w:val="center"/>
          </w:tcPr>
          <w:p w:rsidR="0076427A" w:rsidRPr="00225ED9" w:rsidRDefault="000D63E4" w:rsidP="007642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01/24</w:t>
            </w:r>
          </w:p>
        </w:tc>
        <w:tc>
          <w:tcPr>
            <w:tcW w:w="1530" w:type="dxa"/>
            <w:vAlign w:val="center"/>
          </w:tcPr>
          <w:p w:rsidR="0076427A" w:rsidRPr="00225ED9" w:rsidRDefault="00947C66" w:rsidP="00947C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 of order</w:t>
            </w:r>
            <w:r w:rsidR="0076427A" w:rsidRPr="00225E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76427A" w:rsidRPr="00382918" w:rsidRDefault="00277A32" w:rsidP="00277A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947C66">
              <w:rPr>
                <w:rFonts w:ascii="Arial" w:hAnsi="Arial" w:cs="Arial"/>
                <w:bCs/>
                <w:sz w:val="20"/>
                <w:szCs w:val="20"/>
              </w:rPr>
              <w:t>,000.00</w:t>
            </w:r>
          </w:p>
        </w:tc>
      </w:tr>
    </w:tbl>
    <w:p w:rsidR="00261E8C" w:rsidRDefault="00261E8C" w:rsidP="00261E8C">
      <w:pPr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12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HQ EUFOR point of contact (POC):</w:t>
      </w:r>
    </w:p>
    <w:p w:rsidR="00261E8C" w:rsidRDefault="00261E8C" w:rsidP="00261E8C">
      <w:pPr>
        <w:rPr>
          <w:rFonts w:ascii="Arial" w:hAnsi="Arial" w:cs="Arial"/>
          <w:bCs/>
        </w:rPr>
      </w:pP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Slavko JANICIJEVIC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Property Disposal Controller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Capital Warehouse, BLDG115, Camp </w:t>
      </w:r>
      <w:proofErr w:type="spellStart"/>
      <w:r>
        <w:rPr>
          <w:rFonts w:ascii="Arial" w:hAnsi="Arial" w:cs="Arial"/>
          <w:bCs/>
        </w:rPr>
        <w:t>Butmir</w:t>
      </w:r>
      <w:proofErr w:type="spellEnd"/>
    </w:p>
    <w:p w:rsidR="00934F7F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</w:t>
      </w:r>
      <w:r w:rsidR="00307634">
        <w:rPr>
          <w:rFonts w:ascii="Arial" w:hAnsi="Arial" w:cs="Arial"/>
          <w:bCs/>
        </w:rPr>
        <w:t>: 033/495-000, extension</w:t>
      </w:r>
      <w:r>
        <w:rPr>
          <w:rFonts w:ascii="Arial" w:hAnsi="Arial" w:cs="Arial"/>
          <w:bCs/>
        </w:rPr>
        <w:t xml:space="preserve"> 5</w:t>
      </w:r>
      <w:r w:rsidR="00307634">
        <w:rPr>
          <w:rFonts w:ascii="Arial" w:hAnsi="Arial" w:cs="Arial"/>
          <w:bCs/>
        </w:rPr>
        <w:t>547</w:t>
      </w:r>
      <w:r w:rsidR="005B5A75">
        <w:rPr>
          <w:rFonts w:ascii="Arial" w:hAnsi="Arial" w:cs="Arial"/>
          <w:bCs/>
        </w:rPr>
        <w:t>, or 033/495-547.</w:t>
      </w:r>
    </w:p>
    <w:p w:rsidR="003C7666" w:rsidRDefault="003C7666" w:rsidP="00261E8C">
      <w:pPr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to participate and make an offer:</w:t>
      </w:r>
    </w:p>
    <w:p w:rsidR="00107781" w:rsidRDefault="00107781" w:rsidP="00261E8C">
      <w:pPr>
        <w:rPr>
          <w:rFonts w:ascii="Arial" w:hAnsi="Arial" w:cs="Arial"/>
          <w:bCs/>
        </w:rPr>
      </w:pPr>
    </w:p>
    <w:p w:rsidR="00107781" w:rsidRPr="003C7666" w:rsidRDefault="00107781" w:rsidP="00261E8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above listed items</w:t>
      </w:r>
      <w:r w:rsidRPr="00BB5DE4">
        <w:rPr>
          <w:rFonts w:ascii="Arial" w:hAnsi="Arial" w:cs="Arial"/>
          <w:bCs/>
        </w:rPr>
        <w:t xml:space="preserve"> can be seen by interested buyers on the </w:t>
      </w:r>
      <w:r w:rsidR="003F1101">
        <w:rPr>
          <w:rFonts w:ascii="Arial" w:hAnsi="Arial" w:cs="Arial"/>
          <w:b/>
          <w:bCs/>
        </w:rPr>
        <w:t>Mo</w:t>
      </w:r>
      <w:bookmarkStart w:id="0" w:name="_GoBack"/>
      <w:bookmarkEnd w:id="0"/>
      <w:r w:rsidR="003F1101">
        <w:rPr>
          <w:rFonts w:ascii="Arial" w:hAnsi="Arial" w:cs="Arial"/>
          <w:b/>
          <w:bCs/>
        </w:rPr>
        <w:t>nday</w:t>
      </w:r>
      <w:r w:rsidR="00BA2098">
        <w:rPr>
          <w:rFonts w:ascii="Arial" w:hAnsi="Arial" w:cs="Arial"/>
          <w:b/>
          <w:bCs/>
        </w:rPr>
        <w:t>, 30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0D63E4">
        <w:rPr>
          <w:rFonts w:ascii="Arial" w:hAnsi="Arial" w:cs="Arial"/>
          <w:b/>
          <w:bCs/>
        </w:rPr>
        <w:t xml:space="preserve"> September </w:t>
      </w:r>
      <w:r w:rsidR="00667293">
        <w:rPr>
          <w:rFonts w:ascii="Arial" w:hAnsi="Arial" w:cs="Arial"/>
          <w:b/>
          <w:bCs/>
        </w:rPr>
        <w:t>2024 from</w:t>
      </w:r>
      <w:r w:rsidR="00B452A0">
        <w:rPr>
          <w:rFonts w:ascii="Arial" w:hAnsi="Arial" w:cs="Arial"/>
          <w:b/>
          <w:bCs/>
        </w:rPr>
        <w:t xml:space="preserve"> </w:t>
      </w:r>
      <w:r w:rsidR="00AE6DD9">
        <w:rPr>
          <w:rFonts w:ascii="Arial" w:hAnsi="Arial" w:cs="Arial"/>
          <w:b/>
          <w:bCs/>
        </w:rPr>
        <w:t>10:3</w:t>
      </w:r>
      <w:r w:rsidR="00B452A0">
        <w:rPr>
          <w:rFonts w:ascii="Arial" w:hAnsi="Arial" w:cs="Arial"/>
          <w:b/>
          <w:bCs/>
        </w:rPr>
        <w:t xml:space="preserve">0 until </w:t>
      </w:r>
      <w:r w:rsidR="00AE6DD9">
        <w:rPr>
          <w:rFonts w:ascii="Arial" w:hAnsi="Arial" w:cs="Arial"/>
          <w:b/>
          <w:bCs/>
        </w:rPr>
        <w:t>10:5</w:t>
      </w:r>
      <w:r w:rsidR="005B5A75">
        <w:rPr>
          <w:rFonts w:ascii="Arial" w:hAnsi="Arial" w:cs="Arial"/>
          <w:b/>
          <w:bCs/>
        </w:rPr>
        <w:t>0</w:t>
      </w:r>
      <w:r w:rsidRPr="00BB5DE4">
        <w:rPr>
          <w:rFonts w:ascii="Arial" w:hAnsi="Arial" w:cs="Arial"/>
          <w:bCs/>
        </w:rPr>
        <w:t>, in</w:t>
      </w:r>
      <w:r w:rsidR="00934F7F">
        <w:rPr>
          <w:rFonts w:ascii="Arial" w:hAnsi="Arial" w:cs="Arial"/>
          <w:bCs/>
        </w:rPr>
        <w:t xml:space="preserve"> Camp </w:t>
      </w:r>
      <w:proofErr w:type="spellStart"/>
      <w:r w:rsidR="00934F7F">
        <w:rPr>
          <w:rFonts w:ascii="Arial" w:hAnsi="Arial" w:cs="Arial"/>
          <w:bCs/>
        </w:rPr>
        <w:t>Butmir</w:t>
      </w:r>
      <w:proofErr w:type="spellEnd"/>
      <w:r w:rsidR="00934F7F">
        <w:rPr>
          <w:rFonts w:ascii="Arial" w:hAnsi="Arial" w:cs="Arial"/>
          <w:bCs/>
        </w:rPr>
        <w:t xml:space="preserve"> in </w:t>
      </w:r>
      <w:r w:rsidRPr="00BB5DE4">
        <w:rPr>
          <w:rFonts w:ascii="Arial" w:hAnsi="Arial" w:cs="Arial"/>
          <w:bCs/>
        </w:rPr>
        <w:t xml:space="preserve">the </w:t>
      </w:r>
      <w:r w:rsidR="005B5A75">
        <w:rPr>
          <w:rFonts w:ascii="Arial" w:hAnsi="Arial" w:cs="Arial"/>
          <w:bCs/>
        </w:rPr>
        <w:t>LAD parking yard</w:t>
      </w:r>
      <w:r w:rsidRPr="00BB5DE4">
        <w:rPr>
          <w:rFonts w:ascii="Arial" w:hAnsi="Arial" w:cs="Arial"/>
          <w:bCs/>
        </w:rPr>
        <w:t>.</w:t>
      </w:r>
      <w:r w:rsidR="0045396A">
        <w:rPr>
          <w:rFonts w:ascii="Arial" w:hAnsi="Arial" w:cs="Arial"/>
          <w:bCs/>
        </w:rPr>
        <w:t xml:space="preserve"> </w:t>
      </w:r>
    </w:p>
    <w:p w:rsidR="00107781" w:rsidRDefault="00107781" w:rsidP="00934F7F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="Arial" w:hAnsi="Arial" w:cs="Arial"/>
          <w:bCs/>
        </w:rPr>
      </w:pPr>
      <w:r w:rsidRPr="00BB5DE4">
        <w:rPr>
          <w:rFonts w:ascii="Arial" w:hAnsi="Arial" w:cs="Arial"/>
          <w:bCs/>
        </w:rPr>
        <w:t xml:space="preserve">Interested buyers </w:t>
      </w:r>
      <w:r w:rsidRPr="00BB5DE4">
        <w:rPr>
          <w:rFonts w:ascii="Arial" w:hAnsi="Arial" w:cs="Arial"/>
          <w:bCs/>
          <w:u w:val="single"/>
        </w:rPr>
        <w:t>should register beforehand</w:t>
      </w:r>
      <w:r w:rsidRPr="00BB5DE4">
        <w:rPr>
          <w:rFonts w:ascii="Arial" w:hAnsi="Arial" w:cs="Arial"/>
          <w:bCs/>
        </w:rPr>
        <w:t xml:space="preserve"> in order to be eligible to participate and to gain access to Camp </w:t>
      </w:r>
      <w:proofErr w:type="spellStart"/>
      <w:r w:rsidRPr="00BB5DE4">
        <w:rPr>
          <w:rFonts w:ascii="Arial" w:hAnsi="Arial" w:cs="Arial"/>
          <w:bCs/>
        </w:rPr>
        <w:t>Butmir</w:t>
      </w:r>
      <w:proofErr w:type="spellEnd"/>
      <w:r w:rsidRPr="00BB5DE4">
        <w:rPr>
          <w:rFonts w:ascii="Arial" w:hAnsi="Arial" w:cs="Arial"/>
          <w:bCs/>
        </w:rPr>
        <w:t xml:space="preserve"> on the </w:t>
      </w:r>
      <w:r w:rsidR="00BA2098">
        <w:rPr>
          <w:rFonts w:ascii="Arial" w:hAnsi="Arial" w:cs="Arial"/>
          <w:b/>
          <w:bCs/>
        </w:rPr>
        <w:t>30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0D63E4">
        <w:rPr>
          <w:rFonts w:ascii="Arial" w:hAnsi="Arial" w:cs="Arial"/>
          <w:b/>
          <w:bCs/>
        </w:rPr>
        <w:t xml:space="preserve"> September </w:t>
      </w:r>
      <w:r w:rsidR="00E446AD">
        <w:rPr>
          <w:rFonts w:ascii="Arial" w:hAnsi="Arial" w:cs="Arial"/>
          <w:b/>
          <w:bCs/>
        </w:rPr>
        <w:t>2024.</w:t>
      </w:r>
    </w:p>
    <w:p w:rsidR="00107781" w:rsidRPr="00F56740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Pr="00DF5C0E" w:rsidRDefault="00107781" w:rsidP="00261E8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</w:rPr>
      </w:pPr>
      <w:r w:rsidRPr="00DF5C0E">
        <w:rPr>
          <w:rFonts w:ascii="Arial" w:hAnsi="Arial" w:cs="Arial"/>
          <w:b/>
          <w:bCs/>
        </w:rPr>
        <w:t>Interested buyers shou</w:t>
      </w:r>
      <w:r w:rsidR="00934F7F">
        <w:rPr>
          <w:rFonts w:ascii="Arial" w:hAnsi="Arial" w:cs="Arial"/>
          <w:b/>
          <w:bCs/>
        </w:rPr>
        <w:t>ld register by phone with the PD</w:t>
      </w:r>
      <w:r w:rsidRPr="00DF5C0E">
        <w:rPr>
          <w:rFonts w:ascii="Arial" w:hAnsi="Arial" w:cs="Arial"/>
          <w:b/>
          <w:bCs/>
        </w:rPr>
        <w:t>C indicat</w:t>
      </w:r>
      <w:r w:rsidR="00AB6BE7" w:rsidRPr="00DF5C0E">
        <w:rPr>
          <w:rFonts w:ascii="Arial" w:hAnsi="Arial" w:cs="Arial"/>
          <w:b/>
          <w:bCs/>
        </w:rPr>
        <w:t xml:space="preserve">ed under </w:t>
      </w:r>
      <w:r w:rsidR="005432BE" w:rsidRPr="00DF5C0E">
        <w:rPr>
          <w:rFonts w:ascii="Arial" w:hAnsi="Arial" w:cs="Arial"/>
          <w:b/>
          <w:bCs/>
        </w:rPr>
        <w:t xml:space="preserve">the </w:t>
      </w:r>
      <w:r w:rsidR="00AB6BE7" w:rsidRPr="00DF5C0E">
        <w:rPr>
          <w:rFonts w:ascii="Arial" w:hAnsi="Arial" w:cs="Arial"/>
          <w:b/>
          <w:bCs/>
        </w:rPr>
        <w:t>poi</w:t>
      </w:r>
      <w:r w:rsidR="005432BE" w:rsidRPr="00DF5C0E">
        <w:rPr>
          <w:rFonts w:ascii="Arial" w:hAnsi="Arial" w:cs="Arial"/>
          <w:b/>
          <w:bCs/>
        </w:rPr>
        <w:t xml:space="preserve">nt </w:t>
      </w:r>
      <w:r w:rsidR="00AB6BE7" w:rsidRPr="00DF5C0E">
        <w:rPr>
          <w:rFonts w:ascii="Arial" w:hAnsi="Arial" w:cs="Arial"/>
          <w:b/>
          <w:bCs/>
        </w:rPr>
        <w:t>2 above; from</w:t>
      </w:r>
      <w:r w:rsidRPr="00DF5C0E">
        <w:rPr>
          <w:rFonts w:ascii="Arial" w:hAnsi="Arial" w:cs="Arial"/>
          <w:b/>
          <w:bCs/>
        </w:rPr>
        <w:t xml:space="preserve"> </w:t>
      </w:r>
      <w:r w:rsidR="00E11B16">
        <w:rPr>
          <w:rFonts w:ascii="Arial" w:hAnsi="Arial" w:cs="Arial"/>
          <w:b/>
          <w:bCs/>
        </w:rPr>
        <w:t>9:0</w:t>
      </w:r>
      <w:r w:rsidR="002C3997">
        <w:rPr>
          <w:rFonts w:ascii="Arial" w:hAnsi="Arial" w:cs="Arial"/>
          <w:b/>
          <w:bCs/>
        </w:rPr>
        <w:t xml:space="preserve">0-16:00 from </w:t>
      </w:r>
      <w:r w:rsidR="00F8774E">
        <w:rPr>
          <w:rFonts w:ascii="Arial" w:hAnsi="Arial" w:cs="Arial"/>
          <w:b/>
          <w:bCs/>
        </w:rPr>
        <w:t>18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0D63E4">
        <w:rPr>
          <w:rFonts w:ascii="Arial" w:hAnsi="Arial" w:cs="Arial"/>
          <w:b/>
          <w:bCs/>
        </w:rPr>
        <w:t xml:space="preserve"> September 2024</w:t>
      </w:r>
      <w:r w:rsidR="00F8774E">
        <w:rPr>
          <w:rFonts w:ascii="Arial" w:hAnsi="Arial" w:cs="Arial"/>
          <w:b/>
          <w:bCs/>
        </w:rPr>
        <w:t>.</w:t>
      </w:r>
      <w:r w:rsidR="000D63E4">
        <w:rPr>
          <w:rFonts w:ascii="Arial" w:hAnsi="Arial" w:cs="Arial"/>
          <w:b/>
          <w:bCs/>
        </w:rPr>
        <w:t xml:space="preserve">  </w:t>
      </w:r>
      <w:r w:rsidR="00F8774E" w:rsidRPr="00DF5C0E">
        <w:rPr>
          <w:rFonts w:ascii="Arial" w:hAnsi="Arial" w:cs="Arial"/>
          <w:b/>
          <w:bCs/>
        </w:rPr>
        <w:t>Until</w:t>
      </w:r>
      <w:r w:rsidRPr="00DF5C0E">
        <w:rPr>
          <w:rFonts w:ascii="Arial" w:hAnsi="Arial" w:cs="Arial"/>
          <w:b/>
          <w:bCs/>
        </w:rPr>
        <w:t xml:space="preserve"> the </w:t>
      </w:r>
      <w:r w:rsidR="00AB6BE7" w:rsidRPr="00DF5C0E">
        <w:rPr>
          <w:rFonts w:ascii="Arial" w:hAnsi="Arial" w:cs="Arial"/>
          <w:b/>
          <w:bCs/>
        </w:rPr>
        <w:t xml:space="preserve">12:00 </w:t>
      </w:r>
      <w:r w:rsidR="005232E8" w:rsidRPr="00DF5C0E">
        <w:rPr>
          <w:rFonts w:ascii="Arial" w:hAnsi="Arial" w:cs="Arial"/>
          <w:b/>
          <w:bCs/>
        </w:rPr>
        <w:t>mid-day</w:t>
      </w:r>
      <w:r w:rsidR="00AB6BE7" w:rsidRPr="00DF5C0E">
        <w:rPr>
          <w:rFonts w:ascii="Arial" w:hAnsi="Arial" w:cs="Arial"/>
          <w:b/>
          <w:bCs/>
        </w:rPr>
        <w:t xml:space="preserve"> </w:t>
      </w:r>
      <w:r w:rsidRPr="00DF5C0E">
        <w:rPr>
          <w:rFonts w:ascii="Arial" w:hAnsi="Arial" w:cs="Arial"/>
          <w:b/>
          <w:bCs/>
        </w:rPr>
        <w:t xml:space="preserve">of </w:t>
      </w:r>
      <w:r w:rsidR="00F8774E">
        <w:rPr>
          <w:rFonts w:ascii="Arial" w:hAnsi="Arial" w:cs="Arial"/>
          <w:b/>
          <w:bCs/>
        </w:rPr>
        <w:t>25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F8774E">
        <w:rPr>
          <w:rFonts w:ascii="Arial" w:hAnsi="Arial" w:cs="Arial"/>
          <w:b/>
          <w:bCs/>
        </w:rPr>
        <w:t xml:space="preserve"> September 2024</w:t>
      </w:r>
      <w:r w:rsidRPr="00DF5C0E">
        <w:rPr>
          <w:rFonts w:ascii="Arial" w:hAnsi="Arial" w:cs="Arial"/>
          <w:b/>
          <w:bCs/>
        </w:rPr>
        <w:t>, persons or legal entities having not registered by this deadline will not be allowed to participate in the auction.</w:t>
      </w:r>
      <w:r w:rsidR="00934F7F">
        <w:rPr>
          <w:rFonts w:ascii="Arial" w:hAnsi="Arial" w:cs="Arial"/>
          <w:b/>
          <w:bCs/>
        </w:rPr>
        <w:t xml:space="preserve"> Persons or legal entities having not registered by this </w:t>
      </w:r>
      <w:r w:rsidR="00FB569B">
        <w:rPr>
          <w:rFonts w:ascii="Arial" w:hAnsi="Arial" w:cs="Arial"/>
          <w:b/>
          <w:bCs/>
        </w:rPr>
        <w:t>deadline</w:t>
      </w:r>
      <w:r w:rsidR="00934F7F">
        <w:rPr>
          <w:rFonts w:ascii="Arial" w:hAnsi="Arial" w:cs="Arial"/>
          <w:b/>
          <w:bCs/>
        </w:rPr>
        <w:t xml:space="preserve"> will </w:t>
      </w:r>
      <w:r w:rsidR="00FB569B">
        <w:rPr>
          <w:rFonts w:ascii="Arial" w:hAnsi="Arial" w:cs="Arial"/>
          <w:b/>
          <w:bCs/>
        </w:rPr>
        <w:t>not</w:t>
      </w:r>
      <w:r w:rsidR="00934F7F">
        <w:rPr>
          <w:rFonts w:ascii="Arial" w:hAnsi="Arial" w:cs="Arial"/>
          <w:b/>
          <w:bCs/>
        </w:rPr>
        <w:t xml:space="preserve"> be</w:t>
      </w:r>
      <w:r w:rsidR="00FB569B">
        <w:rPr>
          <w:rFonts w:ascii="Arial" w:hAnsi="Arial" w:cs="Arial"/>
          <w:b/>
          <w:bCs/>
        </w:rPr>
        <w:t xml:space="preserve"> </w:t>
      </w:r>
      <w:r w:rsidR="00934F7F">
        <w:rPr>
          <w:rFonts w:ascii="Arial" w:hAnsi="Arial" w:cs="Arial"/>
          <w:b/>
          <w:bCs/>
        </w:rPr>
        <w:t>allowed to participate in the auction.</w:t>
      </w:r>
    </w:p>
    <w:p w:rsidR="00107781" w:rsidRPr="00DF5C0E" w:rsidRDefault="00107781" w:rsidP="00261E8C">
      <w:pPr>
        <w:rPr>
          <w:rFonts w:ascii="Arial" w:hAnsi="Arial" w:cs="Arial"/>
          <w:b/>
          <w:bCs/>
        </w:rPr>
      </w:pP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 w:rsidRPr="00BB5DE4">
        <w:rPr>
          <w:rFonts w:ascii="Arial" w:hAnsi="Arial" w:cs="Arial"/>
          <w:bCs/>
        </w:rPr>
        <w:t xml:space="preserve">Registered buyers wishing to make an offer shall use the form </w:t>
      </w:r>
      <w:r>
        <w:rPr>
          <w:rFonts w:ascii="Arial" w:hAnsi="Arial" w:cs="Arial"/>
          <w:bCs/>
        </w:rPr>
        <w:t>made available by the Property Disposal C</w:t>
      </w:r>
      <w:r w:rsidRPr="00BB5DE4">
        <w:rPr>
          <w:rFonts w:ascii="Arial" w:hAnsi="Arial" w:cs="Arial"/>
          <w:bCs/>
        </w:rPr>
        <w:t>ontroller.</w:t>
      </w:r>
    </w:p>
    <w:p w:rsidR="00107781" w:rsidRDefault="00261E8C" w:rsidP="00261E8C">
      <w:pPr>
        <w:tabs>
          <w:tab w:val="left" w:pos="279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Participants making an offer will be required to provide </w:t>
      </w:r>
      <w:r w:rsidRPr="00AE6DD9">
        <w:rPr>
          <w:rFonts w:ascii="Arial" w:hAnsi="Arial" w:cs="Arial"/>
          <w:b/>
          <w:bCs/>
          <w:u w:val="single"/>
        </w:rPr>
        <w:t>cash deposit of 2,000 BAM per person</w:t>
      </w:r>
      <w:r>
        <w:rPr>
          <w:rFonts w:ascii="Arial" w:hAnsi="Arial" w:cs="Arial"/>
          <w:bCs/>
        </w:rPr>
        <w:t xml:space="preserve"> which will be collected on </w:t>
      </w:r>
      <w:r w:rsidR="00BA2098">
        <w:rPr>
          <w:rFonts w:ascii="Arial" w:hAnsi="Arial" w:cs="Arial"/>
          <w:b/>
          <w:bCs/>
        </w:rPr>
        <w:t>30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0D63E4">
        <w:rPr>
          <w:rFonts w:ascii="Arial" w:hAnsi="Arial" w:cs="Arial"/>
          <w:b/>
          <w:bCs/>
        </w:rPr>
        <w:t xml:space="preserve"> September 2024 </w:t>
      </w:r>
      <w:r w:rsidR="00B452A0">
        <w:rPr>
          <w:rFonts w:ascii="Arial" w:hAnsi="Arial" w:cs="Arial"/>
          <w:b/>
          <w:bCs/>
        </w:rPr>
        <w:t xml:space="preserve">between </w:t>
      </w:r>
      <w:r w:rsidR="00AE6DD9">
        <w:rPr>
          <w:rFonts w:ascii="Arial" w:hAnsi="Arial" w:cs="Arial"/>
          <w:b/>
          <w:bCs/>
        </w:rPr>
        <w:t>10:10-10:3</w:t>
      </w:r>
      <w:r w:rsidR="002E617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Cs/>
        </w:rPr>
        <w:t xml:space="preserve"> at the place of auction in Camp </w:t>
      </w:r>
      <w:proofErr w:type="spellStart"/>
      <w:r>
        <w:rPr>
          <w:rFonts w:ascii="Arial" w:hAnsi="Arial" w:cs="Arial"/>
          <w:bCs/>
        </w:rPr>
        <w:t>Butmir</w:t>
      </w:r>
      <w:proofErr w:type="spellEnd"/>
      <w:r>
        <w:rPr>
          <w:rFonts w:ascii="Arial" w:hAnsi="Arial" w:cs="Arial"/>
          <w:bCs/>
        </w:rPr>
        <w:t>. Cash deposits will be returned to participants failing to w</w:t>
      </w:r>
      <w:r w:rsidR="00732B92">
        <w:rPr>
          <w:rFonts w:ascii="Arial" w:hAnsi="Arial" w:cs="Arial"/>
          <w:bCs/>
        </w:rPr>
        <w:t>in with their offer</w:t>
      </w:r>
      <w:r>
        <w:rPr>
          <w:rFonts w:ascii="Arial" w:hAnsi="Arial" w:cs="Arial"/>
          <w:bCs/>
        </w:rPr>
        <w:t>.</w:t>
      </w:r>
    </w:p>
    <w:p w:rsidR="00107781" w:rsidRPr="008503E6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registered participants intending to participate to the auction should be present </w:t>
      </w:r>
      <w:r w:rsidRPr="002C6571">
        <w:rPr>
          <w:rFonts w:ascii="Arial" w:hAnsi="Arial" w:cs="Arial"/>
          <w:b/>
          <w:bCs/>
          <w:u w:val="single"/>
        </w:rPr>
        <w:t xml:space="preserve">at the main gate of Camp </w:t>
      </w:r>
      <w:proofErr w:type="spellStart"/>
      <w:r w:rsidRPr="002C6571">
        <w:rPr>
          <w:rFonts w:ascii="Arial" w:hAnsi="Arial" w:cs="Arial"/>
          <w:b/>
          <w:bCs/>
          <w:u w:val="single"/>
        </w:rPr>
        <w:t>Butmir</w:t>
      </w:r>
      <w:proofErr w:type="spellEnd"/>
      <w:r w:rsidRPr="002C6571">
        <w:rPr>
          <w:rFonts w:ascii="Arial" w:hAnsi="Arial" w:cs="Arial"/>
          <w:b/>
          <w:bCs/>
          <w:u w:val="single"/>
        </w:rPr>
        <w:t xml:space="preserve"> </w:t>
      </w:r>
      <w:r w:rsidRPr="008503E6">
        <w:rPr>
          <w:rFonts w:ascii="Arial" w:hAnsi="Arial" w:cs="Arial"/>
          <w:b/>
          <w:bCs/>
          <w:u w:val="single"/>
        </w:rPr>
        <w:t xml:space="preserve">at </w:t>
      </w:r>
      <w:r w:rsidR="002C6571">
        <w:rPr>
          <w:rFonts w:ascii="Arial" w:hAnsi="Arial" w:cs="Arial"/>
          <w:b/>
          <w:bCs/>
          <w:u w:val="single"/>
        </w:rPr>
        <w:t>09:50</w:t>
      </w:r>
      <w:r w:rsidR="002C3997">
        <w:rPr>
          <w:rFonts w:ascii="Arial" w:hAnsi="Arial" w:cs="Arial"/>
          <w:bCs/>
        </w:rPr>
        <w:t xml:space="preserve"> on the</w:t>
      </w:r>
      <w:r w:rsidR="000D63E4">
        <w:rPr>
          <w:rFonts w:ascii="Arial" w:hAnsi="Arial" w:cs="Arial"/>
          <w:bCs/>
        </w:rPr>
        <w:t xml:space="preserve"> </w:t>
      </w:r>
      <w:r w:rsidR="00BA2098">
        <w:rPr>
          <w:rFonts w:ascii="Arial" w:hAnsi="Arial" w:cs="Arial"/>
          <w:b/>
          <w:bCs/>
        </w:rPr>
        <w:t>30</w:t>
      </w:r>
      <w:r w:rsidR="000D63E4" w:rsidRPr="00AD633D">
        <w:rPr>
          <w:rFonts w:ascii="Arial" w:hAnsi="Arial" w:cs="Arial"/>
          <w:b/>
          <w:bCs/>
          <w:vertAlign w:val="superscript"/>
        </w:rPr>
        <w:t>th</w:t>
      </w:r>
      <w:r w:rsidR="000D63E4">
        <w:rPr>
          <w:rFonts w:ascii="Arial" w:hAnsi="Arial" w:cs="Arial"/>
          <w:b/>
          <w:bCs/>
        </w:rPr>
        <w:t xml:space="preserve"> September 2024</w:t>
      </w:r>
      <w:r>
        <w:rPr>
          <w:rFonts w:ascii="Arial" w:hAnsi="Arial" w:cs="Arial"/>
          <w:bCs/>
        </w:rPr>
        <w:t xml:space="preserve">; </w:t>
      </w:r>
      <w:r w:rsidRPr="0045396A">
        <w:rPr>
          <w:rFonts w:ascii="Arial" w:hAnsi="Arial" w:cs="Arial"/>
          <w:b/>
          <w:bCs/>
        </w:rPr>
        <w:t>otherwise, access to the camp and the auction will be denied.</w:t>
      </w:r>
    </w:p>
    <w:p w:rsidR="00107781" w:rsidRPr="001C04D5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offers will be ope</w:t>
      </w:r>
      <w:r w:rsidR="00D30FE5">
        <w:rPr>
          <w:rFonts w:ascii="Arial" w:hAnsi="Arial" w:cs="Arial"/>
          <w:bCs/>
        </w:rPr>
        <w:t>ned on the auction day at 11:</w:t>
      </w:r>
      <w:r w:rsidR="002C6571">
        <w:rPr>
          <w:rFonts w:ascii="Arial" w:hAnsi="Arial" w:cs="Arial"/>
          <w:bCs/>
        </w:rPr>
        <w:t>0</w:t>
      </w:r>
      <w:r w:rsidR="00D30FE5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, in the presence of the </w:t>
      </w:r>
      <w:r w:rsidR="002E09EA">
        <w:rPr>
          <w:rFonts w:ascii="Arial" w:hAnsi="Arial" w:cs="Arial"/>
          <w:bCs/>
        </w:rPr>
        <w:t xml:space="preserve">BIH </w:t>
      </w:r>
      <w:r>
        <w:rPr>
          <w:rFonts w:ascii="Arial" w:hAnsi="Arial" w:cs="Arial"/>
          <w:bCs/>
        </w:rPr>
        <w:t>customs and tax officers, the HQ EUFOR representatives and the participants.</w:t>
      </w:r>
    </w:p>
    <w:p w:rsidR="00107781" w:rsidRPr="001C04D5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buyers having offered the highest price will be awarded the sale.</w:t>
      </w:r>
    </w:p>
    <w:p w:rsidR="00107781" w:rsidRPr="001C04D5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Pr="009F1700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Successful buyers will have to settle their accounts with the disbursing officer of HQ EUFOR before being able to collect their purchase. All paym</w:t>
      </w:r>
      <w:r w:rsidR="0045396A">
        <w:rPr>
          <w:rFonts w:ascii="Arial" w:hAnsi="Arial" w:cs="Arial"/>
          <w:bCs/>
        </w:rPr>
        <w:t>ents will be ma</w:t>
      </w:r>
      <w:r w:rsidR="00580DAA">
        <w:rPr>
          <w:rFonts w:ascii="Arial" w:hAnsi="Arial" w:cs="Arial"/>
          <w:bCs/>
        </w:rPr>
        <w:t>de exclusively by bank transfer</w:t>
      </w:r>
      <w:r>
        <w:rPr>
          <w:rFonts w:ascii="Arial" w:hAnsi="Arial" w:cs="Arial"/>
          <w:bCs/>
        </w:rPr>
        <w:t>.</w:t>
      </w:r>
      <w:r w:rsidR="0045396A">
        <w:rPr>
          <w:rFonts w:ascii="Arial" w:hAnsi="Arial" w:cs="Arial"/>
          <w:bCs/>
        </w:rPr>
        <w:t xml:space="preserve"> </w:t>
      </w:r>
    </w:p>
    <w:p w:rsidR="00107781" w:rsidRPr="001C04D5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107781" w:rsidRDefault="00107781" w:rsidP="00261E8C">
      <w:pPr>
        <w:pStyle w:val="ListParagraph"/>
        <w:numPr>
          <w:ilvl w:val="0"/>
          <w:numId w:val="3"/>
        </w:numPr>
        <w:spacing w:after="0" w:line="240" w:lineRule="auto"/>
        <w:ind w:lef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Successful buyers are responsible to collect their purchase after the due amounts have been paid.</w:t>
      </w:r>
    </w:p>
    <w:p w:rsidR="00107781" w:rsidRDefault="00107781" w:rsidP="00261E8C">
      <w:pPr>
        <w:pStyle w:val="ListParagraph"/>
        <w:ind w:left="612"/>
        <w:rPr>
          <w:rFonts w:ascii="Arial" w:hAnsi="Arial" w:cs="Arial"/>
          <w:bCs/>
        </w:rPr>
      </w:pPr>
    </w:p>
    <w:p w:rsidR="00261E8C" w:rsidRPr="00261E8C" w:rsidRDefault="00261E8C" w:rsidP="00261E8C">
      <w:pPr>
        <w:rPr>
          <w:rFonts w:ascii="Arial" w:hAnsi="Arial" w:cs="Arial"/>
          <w:bCs/>
        </w:rPr>
      </w:pPr>
    </w:p>
    <w:p w:rsidR="00107781" w:rsidRPr="00261E8C" w:rsidRDefault="00107781" w:rsidP="00261E8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Disclaimer</w:t>
      </w:r>
    </w:p>
    <w:p w:rsidR="00261E8C" w:rsidRDefault="00261E8C" w:rsidP="00261E8C">
      <w:pPr>
        <w:rPr>
          <w:rFonts w:ascii="Arial" w:hAnsi="Arial" w:cs="Arial"/>
          <w:bCs/>
        </w:rPr>
      </w:pP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items are sold on “as is” basis, with NO guarantee or representation as to operating condition.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items subject to this auction have been purchased by HQ EUFOR free of any customs duty and tax.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HQ EUFOR employees and their immediate family members, involved in the selection of equipment to be written-off, disposed of and auctioned, are not allowed to make offers.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HQ EUFOR reserves the right to cancel this auction at any time and holds its right to reject any or all offers.</w:t>
      </w:r>
    </w:p>
    <w:p w:rsidR="00261E8C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HQ of the European Union Forces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Operation Althea</w:t>
      </w:r>
    </w:p>
    <w:p w:rsidR="00107781" w:rsidRDefault="00107781" w:rsidP="00261E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Camp </w:t>
      </w:r>
      <w:proofErr w:type="spellStart"/>
      <w:r>
        <w:rPr>
          <w:rFonts w:ascii="Arial" w:hAnsi="Arial" w:cs="Arial"/>
          <w:bCs/>
        </w:rPr>
        <w:t>Butmir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Krtelji</w:t>
      </w:r>
      <w:proofErr w:type="spellEnd"/>
      <w:r>
        <w:rPr>
          <w:rFonts w:ascii="Arial" w:hAnsi="Arial" w:cs="Arial"/>
          <w:bCs/>
        </w:rPr>
        <w:t xml:space="preserve"> bb</w:t>
      </w:r>
    </w:p>
    <w:p w:rsidR="00C86070" w:rsidRDefault="00107781" w:rsidP="00261E8C">
      <w:r>
        <w:rPr>
          <w:rFonts w:ascii="Arial" w:hAnsi="Arial" w:cs="Arial"/>
          <w:bCs/>
        </w:rPr>
        <w:t>71000 Sarajevo</w:t>
      </w:r>
    </w:p>
    <w:sectPr w:rsidR="00C86070" w:rsidSect="00642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562"/>
    <w:multiLevelType w:val="hybridMultilevel"/>
    <w:tmpl w:val="F0D0DDC8"/>
    <w:lvl w:ilvl="0" w:tplc="8F4024E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2161"/>
    <w:multiLevelType w:val="hybridMultilevel"/>
    <w:tmpl w:val="654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321"/>
    <w:multiLevelType w:val="hybridMultilevel"/>
    <w:tmpl w:val="27A44786"/>
    <w:lvl w:ilvl="0" w:tplc="BD54DA1C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1"/>
    <w:rsid w:val="00040DCB"/>
    <w:rsid w:val="00042AEE"/>
    <w:rsid w:val="0006091B"/>
    <w:rsid w:val="00072022"/>
    <w:rsid w:val="0007737C"/>
    <w:rsid w:val="000D51F9"/>
    <w:rsid w:val="000D63E4"/>
    <w:rsid w:val="000D66D0"/>
    <w:rsid w:val="000F090E"/>
    <w:rsid w:val="00107781"/>
    <w:rsid w:val="00142845"/>
    <w:rsid w:val="00152BCE"/>
    <w:rsid w:val="0015333E"/>
    <w:rsid w:val="00156F37"/>
    <w:rsid w:val="001A7128"/>
    <w:rsid w:val="00216099"/>
    <w:rsid w:val="00225ED9"/>
    <w:rsid w:val="00261E8C"/>
    <w:rsid w:val="00277A32"/>
    <w:rsid w:val="002C3997"/>
    <w:rsid w:val="002C6571"/>
    <w:rsid w:val="002E09EA"/>
    <w:rsid w:val="002E3408"/>
    <w:rsid w:val="002E6173"/>
    <w:rsid w:val="00303F01"/>
    <w:rsid w:val="00305A1D"/>
    <w:rsid w:val="00307634"/>
    <w:rsid w:val="00311271"/>
    <w:rsid w:val="003547C5"/>
    <w:rsid w:val="0036060C"/>
    <w:rsid w:val="003853AD"/>
    <w:rsid w:val="003A48E0"/>
    <w:rsid w:val="003C7666"/>
    <w:rsid w:val="003E38E1"/>
    <w:rsid w:val="003F1101"/>
    <w:rsid w:val="0045396A"/>
    <w:rsid w:val="00466C8C"/>
    <w:rsid w:val="00476C01"/>
    <w:rsid w:val="004D01C4"/>
    <w:rsid w:val="005232E8"/>
    <w:rsid w:val="005347CA"/>
    <w:rsid w:val="0053597B"/>
    <w:rsid w:val="005432BE"/>
    <w:rsid w:val="005438B3"/>
    <w:rsid w:val="00580DAA"/>
    <w:rsid w:val="005B5A75"/>
    <w:rsid w:val="00642B44"/>
    <w:rsid w:val="00667293"/>
    <w:rsid w:val="00687BF2"/>
    <w:rsid w:val="00703E9E"/>
    <w:rsid w:val="00717075"/>
    <w:rsid w:val="00717237"/>
    <w:rsid w:val="007309A0"/>
    <w:rsid w:val="00732B92"/>
    <w:rsid w:val="0073577C"/>
    <w:rsid w:val="00746062"/>
    <w:rsid w:val="0076427A"/>
    <w:rsid w:val="007B1B26"/>
    <w:rsid w:val="007C3F6A"/>
    <w:rsid w:val="00814E31"/>
    <w:rsid w:val="00887BB0"/>
    <w:rsid w:val="00887D64"/>
    <w:rsid w:val="008B37DE"/>
    <w:rsid w:val="008C7C30"/>
    <w:rsid w:val="00934F7F"/>
    <w:rsid w:val="00947C66"/>
    <w:rsid w:val="009A139F"/>
    <w:rsid w:val="00A327B2"/>
    <w:rsid w:val="00A34860"/>
    <w:rsid w:val="00A54533"/>
    <w:rsid w:val="00A56C61"/>
    <w:rsid w:val="00A73688"/>
    <w:rsid w:val="00AB6BE7"/>
    <w:rsid w:val="00AC035F"/>
    <w:rsid w:val="00AC5871"/>
    <w:rsid w:val="00AD633D"/>
    <w:rsid w:val="00AE6DD9"/>
    <w:rsid w:val="00B2387B"/>
    <w:rsid w:val="00B452A0"/>
    <w:rsid w:val="00BA2098"/>
    <w:rsid w:val="00BA35CD"/>
    <w:rsid w:val="00C34A11"/>
    <w:rsid w:val="00C76940"/>
    <w:rsid w:val="00C86070"/>
    <w:rsid w:val="00D1676C"/>
    <w:rsid w:val="00D30FE5"/>
    <w:rsid w:val="00D70D11"/>
    <w:rsid w:val="00D97E43"/>
    <w:rsid w:val="00DD12B9"/>
    <w:rsid w:val="00DD1A45"/>
    <w:rsid w:val="00DF5C0E"/>
    <w:rsid w:val="00DF619F"/>
    <w:rsid w:val="00DF7847"/>
    <w:rsid w:val="00E11B16"/>
    <w:rsid w:val="00E446AD"/>
    <w:rsid w:val="00E62CE2"/>
    <w:rsid w:val="00E64E05"/>
    <w:rsid w:val="00E76605"/>
    <w:rsid w:val="00E96538"/>
    <w:rsid w:val="00F20FA7"/>
    <w:rsid w:val="00F35552"/>
    <w:rsid w:val="00F35614"/>
    <w:rsid w:val="00F8774E"/>
    <w:rsid w:val="00FB569B"/>
    <w:rsid w:val="00FC5541"/>
    <w:rsid w:val="00FE0CDD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A88CA9"/>
  <w15:docId w15:val="{F987BD1B-EC10-4889-8317-2F1D37A2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07781"/>
    <w:pPr>
      <w:keepNext/>
      <w:spacing w:after="0" w:line="240" w:lineRule="auto"/>
      <w:ind w:left="108" w:firstLine="18"/>
      <w:outlineLvl w:val="2"/>
    </w:pPr>
    <w:rPr>
      <w:rFonts w:ascii="Verdana" w:eastAsia="Times New Roman" w:hAnsi="Verdana" w:cs="Times New Roman"/>
      <w:b/>
      <w:bCs/>
      <w:kern w:val="24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7781"/>
    <w:rPr>
      <w:rFonts w:ascii="Verdana" w:eastAsia="Times New Roman" w:hAnsi="Verdana" w:cs="Times New Roman"/>
      <w:b/>
      <w:bCs/>
      <w:kern w:val="24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07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81"/>
  </w:style>
  <w:style w:type="table" w:styleId="TableGrid">
    <w:name w:val="Table Grid"/>
    <w:basedOn w:val="TableNormal"/>
    <w:uiPriority w:val="59"/>
    <w:rsid w:val="0010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0D6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D63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9F07-D943-43AD-A9FB-666980E0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Janicisl</cp:lastModifiedBy>
  <cp:revision>12</cp:revision>
  <cp:lastPrinted>2024-08-13T08:08:00Z</cp:lastPrinted>
  <dcterms:created xsi:type="dcterms:W3CDTF">2024-08-07T13:24:00Z</dcterms:created>
  <dcterms:modified xsi:type="dcterms:W3CDTF">2024-09-05T07:00:00Z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MAR-2023</vt:lpwstr>
  </property>
  <property fmtid="{D5CDD505-2E9C-101B-9397-08002B2CF9AE}" pid="4" name="Branch">
    <vt:lpwstr>HQ CAMP CMDT </vt:lpwstr>
  </property>
  <property fmtid="{D5CDD505-2E9C-101B-9397-08002B2CF9AE}" pid="5" name="Position">
    <vt:lpwstr>PDC</vt:lpwstr>
  </property>
  <property fmtid="{D5CDD505-2E9C-101B-9397-08002B2CF9AE}" pid="6" name="Synopsis">
    <vt:lpwstr>Main doc for the Auction Annauncment 2018</vt:lpwstr>
  </property>
</Properties>
</file>